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ED" w:rsidRDefault="00F216ED" w:rsidP="00D525C1">
      <w:pPr>
        <w:jc w:val="both"/>
        <w:rPr>
          <w:rFonts w:cstheme="minorHAnsi"/>
          <w:sz w:val="20"/>
        </w:rPr>
      </w:pPr>
      <w:r w:rsidRPr="008D14D4">
        <w:rPr>
          <w:rFonts w:ascii="Century Gothic" w:hAnsi="Century Gothic" w:cs="Arial"/>
          <w:sz w:val="19"/>
          <w:szCs w:val="19"/>
          <w:lang w:val="es-CL"/>
        </w:rPr>
        <w:t xml:space="preserve">          </w:t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</w:p>
    <w:p w:rsidR="00F216ED" w:rsidRPr="00F569F0" w:rsidRDefault="003E3CDB" w:rsidP="00F216ED">
      <w:pPr>
        <w:pStyle w:val="Sangra2detindependiente"/>
        <w:ind w:left="0" w:firstLine="0"/>
        <w:jc w:val="both"/>
        <w:rPr>
          <w:rFonts w:ascii="Arial" w:hAnsi="Arial" w:cs="Arial"/>
          <w:szCs w:val="24"/>
        </w:rPr>
      </w:pPr>
      <w:r w:rsidRPr="00F569F0">
        <w:rPr>
          <w:rFonts w:ascii="Arial" w:hAnsi="Arial" w:cs="Arial"/>
          <w:szCs w:val="24"/>
        </w:rPr>
        <w:t>MARTES 26</w:t>
      </w:r>
      <w:r w:rsidR="0026740B" w:rsidRPr="00F569F0">
        <w:rPr>
          <w:rFonts w:ascii="Arial" w:hAnsi="Arial" w:cs="Arial"/>
          <w:szCs w:val="24"/>
        </w:rPr>
        <w:t xml:space="preserve"> DE JULIO</w:t>
      </w:r>
    </w:p>
    <w:p w:rsidR="0026740B" w:rsidRPr="00F569F0" w:rsidRDefault="0026740B" w:rsidP="0026740B">
      <w:pPr>
        <w:pStyle w:val="Sangra2detindependiente"/>
        <w:ind w:left="0" w:firstLine="0"/>
        <w:jc w:val="both"/>
        <w:rPr>
          <w:rFonts w:ascii="Arial" w:hAnsi="Arial" w:cs="Arial"/>
          <w:szCs w:val="24"/>
        </w:rPr>
      </w:pPr>
      <w:r w:rsidRPr="00F569F0">
        <w:rPr>
          <w:rFonts w:ascii="Arial" w:hAnsi="Arial" w:cs="Arial"/>
          <w:szCs w:val="24"/>
        </w:rPr>
        <w:t>Luga</w:t>
      </w:r>
      <w:r w:rsidR="003E3CDB" w:rsidRPr="00F569F0">
        <w:rPr>
          <w:rFonts w:ascii="Arial" w:hAnsi="Arial" w:cs="Arial"/>
          <w:szCs w:val="24"/>
        </w:rPr>
        <w:t xml:space="preserve">r: Centro Cultural Estación </w:t>
      </w:r>
      <w:proofErr w:type="spellStart"/>
      <w:r w:rsidR="003E3CDB" w:rsidRPr="00F569F0">
        <w:rPr>
          <w:rFonts w:ascii="Arial" w:hAnsi="Arial" w:cs="Arial"/>
          <w:szCs w:val="24"/>
        </w:rPr>
        <w:t>Collilelfu</w:t>
      </w:r>
      <w:proofErr w:type="spellEnd"/>
      <w:r w:rsidR="003E3CDB" w:rsidRPr="00F569F0">
        <w:rPr>
          <w:rFonts w:ascii="Arial" w:hAnsi="Arial" w:cs="Arial"/>
          <w:szCs w:val="24"/>
        </w:rPr>
        <w:t>, ciudad de Los Lagos.</w:t>
      </w:r>
    </w:p>
    <w:p w:rsidR="0026740B" w:rsidRPr="00F569F0" w:rsidRDefault="0026740B" w:rsidP="0026740B">
      <w:pPr>
        <w:pStyle w:val="Sangra2detindependiente"/>
        <w:ind w:left="0" w:firstLine="0"/>
        <w:jc w:val="both"/>
        <w:rPr>
          <w:rFonts w:ascii="Arial" w:hAnsi="Arial" w:cs="Arial"/>
          <w:szCs w:val="24"/>
          <w:u w:val="single"/>
        </w:rPr>
      </w:pPr>
      <w:r w:rsidRPr="00F569F0">
        <w:rPr>
          <w:rFonts w:ascii="Arial" w:hAnsi="Arial" w:cs="Arial"/>
          <w:szCs w:val="24"/>
          <w:u w:val="single"/>
        </w:rPr>
        <w:t xml:space="preserve">Comisión mixta de Hacienda </w:t>
      </w:r>
      <w:r w:rsidR="00EF55BE" w:rsidRPr="00F569F0">
        <w:rPr>
          <w:rFonts w:ascii="Arial" w:hAnsi="Arial" w:cs="Arial"/>
          <w:szCs w:val="24"/>
          <w:u w:val="single"/>
        </w:rPr>
        <w:t xml:space="preserve">e Infraestructura </w:t>
      </w:r>
    </w:p>
    <w:p w:rsidR="00EC052D" w:rsidRDefault="00EC052D" w:rsidP="00EF55BE">
      <w:pPr>
        <w:ind w:left="1410" w:hanging="1410"/>
        <w:jc w:val="both"/>
        <w:rPr>
          <w:rFonts w:ascii="Verdana" w:hAnsi="Verdana" w:cstheme="minorHAnsi"/>
          <w:sz w:val="20"/>
        </w:rPr>
      </w:pPr>
    </w:p>
    <w:p w:rsidR="0026740B" w:rsidRPr="00EC052D" w:rsidRDefault="00EF55BE" w:rsidP="00EF55BE">
      <w:pPr>
        <w:ind w:left="1410" w:hanging="1410"/>
        <w:jc w:val="both"/>
        <w:rPr>
          <w:rFonts w:ascii="Arial" w:hAnsi="Arial" w:cs="Arial"/>
          <w:b/>
        </w:rPr>
      </w:pPr>
      <w:r w:rsidRPr="00EC052D">
        <w:rPr>
          <w:rFonts w:ascii="Arial" w:hAnsi="Arial" w:cs="Arial"/>
          <w:b/>
        </w:rPr>
        <w:t>09.0</w:t>
      </w:r>
      <w:r w:rsidR="0026740B" w:rsidRPr="00EC052D">
        <w:rPr>
          <w:rFonts w:ascii="Arial" w:hAnsi="Arial" w:cs="Arial"/>
          <w:b/>
        </w:rPr>
        <w:t xml:space="preserve">0 </w:t>
      </w:r>
      <w:proofErr w:type="spellStart"/>
      <w:r w:rsidR="0026740B" w:rsidRPr="00EC052D">
        <w:rPr>
          <w:rFonts w:ascii="Arial" w:hAnsi="Arial" w:cs="Arial"/>
          <w:b/>
        </w:rPr>
        <w:t>hrs</w:t>
      </w:r>
      <w:proofErr w:type="spellEnd"/>
      <w:r w:rsidR="0026740B" w:rsidRPr="00EC052D">
        <w:rPr>
          <w:rFonts w:ascii="Arial" w:hAnsi="Arial" w:cs="Arial"/>
          <w:b/>
        </w:rPr>
        <w:t>.</w:t>
      </w:r>
      <w:r w:rsidR="0026740B" w:rsidRPr="00EC052D">
        <w:rPr>
          <w:rFonts w:ascii="Arial" w:hAnsi="Arial" w:cs="Arial"/>
          <w:b/>
        </w:rPr>
        <w:tab/>
      </w:r>
      <w:r w:rsidR="00D15F62" w:rsidRPr="00EC052D">
        <w:rPr>
          <w:rFonts w:ascii="Arial" w:hAnsi="Arial" w:cs="Arial"/>
          <w:b/>
        </w:rPr>
        <w:tab/>
        <w:t>Presentación</w:t>
      </w:r>
      <w:r w:rsidR="0026740B" w:rsidRPr="00EC052D">
        <w:rPr>
          <w:rFonts w:ascii="Arial" w:hAnsi="Arial" w:cs="Arial"/>
          <w:b/>
        </w:rPr>
        <w:t xml:space="preserve"> </w:t>
      </w:r>
      <w:r w:rsidR="00D15F62" w:rsidRPr="00EC052D">
        <w:rPr>
          <w:rFonts w:ascii="Arial" w:hAnsi="Arial" w:cs="Arial"/>
          <w:b/>
        </w:rPr>
        <w:t>estado de situación proyecto “Última Milla” y análisis de priorización nuevas Localidades y Territorios de la Región de Los Ríos</w:t>
      </w:r>
      <w:r w:rsidR="0026740B" w:rsidRPr="00EC052D">
        <w:rPr>
          <w:rFonts w:ascii="Arial" w:hAnsi="Arial" w:cs="Arial"/>
          <w:b/>
        </w:rPr>
        <w:t>.</w:t>
      </w:r>
    </w:p>
    <w:p w:rsidR="0026740B" w:rsidRPr="00EC052D" w:rsidRDefault="00D15F62" w:rsidP="00EF55BE">
      <w:pPr>
        <w:ind w:left="702" w:firstLine="708"/>
        <w:jc w:val="both"/>
        <w:rPr>
          <w:rFonts w:ascii="Arial" w:hAnsi="Arial" w:cs="Arial"/>
          <w:b/>
        </w:rPr>
      </w:pPr>
      <w:r w:rsidRPr="00EC052D">
        <w:rPr>
          <w:rFonts w:ascii="Arial" w:hAnsi="Arial" w:cs="Arial"/>
          <w:b/>
        </w:rPr>
        <w:t>Expone</w:t>
      </w:r>
      <w:r w:rsidR="00EF55BE" w:rsidRPr="00EC052D">
        <w:rPr>
          <w:rFonts w:ascii="Arial" w:hAnsi="Arial" w:cs="Arial"/>
          <w:b/>
        </w:rPr>
        <w:t>n</w:t>
      </w:r>
      <w:r w:rsidRPr="00EC052D">
        <w:rPr>
          <w:rFonts w:ascii="Arial" w:hAnsi="Arial" w:cs="Arial"/>
          <w:b/>
        </w:rPr>
        <w:t>: Jean Pierre Ugarte/ Seremi de Transportes y Tel.</w:t>
      </w:r>
    </w:p>
    <w:p w:rsidR="0026740B" w:rsidRPr="00EC052D" w:rsidRDefault="00EF55BE" w:rsidP="00637D76">
      <w:pPr>
        <w:ind w:left="702" w:firstLine="708"/>
        <w:jc w:val="both"/>
        <w:rPr>
          <w:rFonts w:ascii="Arial" w:hAnsi="Arial" w:cs="Arial"/>
          <w:b/>
        </w:rPr>
      </w:pPr>
      <w:r w:rsidRPr="00EC052D">
        <w:rPr>
          <w:rFonts w:ascii="Arial" w:hAnsi="Arial" w:cs="Arial"/>
          <w:b/>
        </w:rPr>
        <w:t xml:space="preserve">Marcelo Rute/ Jefe </w:t>
      </w:r>
      <w:proofErr w:type="spellStart"/>
      <w:r w:rsidRPr="00EC052D">
        <w:rPr>
          <w:rFonts w:ascii="Arial" w:hAnsi="Arial" w:cs="Arial"/>
          <w:b/>
        </w:rPr>
        <w:t>Div</w:t>
      </w:r>
      <w:proofErr w:type="spellEnd"/>
      <w:r w:rsidRPr="00EC052D">
        <w:rPr>
          <w:rFonts w:ascii="Arial" w:hAnsi="Arial" w:cs="Arial"/>
          <w:b/>
        </w:rPr>
        <w:t>. Fondo Des. De las Telecomunicaciones.</w:t>
      </w:r>
    </w:p>
    <w:p w:rsidR="00640639" w:rsidRDefault="00640639" w:rsidP="00D15F62">
      <w:pPr>
        <w:ind w:left="1410" w:hanging="1410"/>
        <w:jc w:val="both"/>
        <w:rPr>
          <w:rFonts w:ascii="Verdana" w:hAnsi="Verdana"/>
          <w:sz w:val="20"/>
        </w:rPr>
      </w:pPr>
    </w:p>
    <w:p w:rsidR="00640639" w:rsidRPr="002C304B" w:rsidRDefault="00640639" w:rsidP="002C304B">
      <w:pPr>
        <w:pStyle w:val="Sinespaciado"/>
        <w:jc w:val="both"/>
        <w:rPr>
          <w:rFonts w:ascii="Arial" w:hAnsi="Arial" w:cs="Arial"/>
        </w:rPr>
      </w:pPr>
      <w:r w:rsidRPr="002C304B">
        <w:rPr>
          <w:rFonts w:ascii="Arial" w:hAnsi="Arial" w:cs="Arial"/>
        </w:rPr>
        <w:t>Objetivo: Dotar de servicios de conectividad a usuarios finales en las distintas regiones del país, aprovechando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la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infraestructura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de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servicios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intermedios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desplegada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en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otros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Concursos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del</w:t>
      </w:r>
      <w:r w:rsidR="002C304B" w:rsidRPr="002C304B">
        <w:rPr>
          <w:rFonts w:ascii="Arial" w:hAnsi="Arial" w:cs="Arial"/>
        </w:rPr>
        <w:t xml:space="preserve"> </w:t>
      </w:r>
      <w:r w:rsidRPr="002C304B">
        <w:rPr>
          <w:rFonts w:ascii="Arial" w:hAnsi="Arial" w:cs="Arial"/>
        </w:rPr>
        <w:t>Fondo.</w:t>
      </w:r>
    </w:p>
    <w:p w:rsidR="002C304B" w:rsidRDefault="002C304B" w:rsidP="00D15F62">
      <w:pPr>
        <w:ind w:left="1410" w:hanging="1410"/>
        <w:jc w:val="both"/>
        <w:rPr>
          <w:rFonts w:ascii="Arial" w:hAnsi="Arial" w:cs="Arial"/>
        </w:rPr>
      </w:pPr>
    </w:p>
    <w:p w:rsidR="002C304B" w:rsidRDefault="002C304B" w:rsidP="002C304B">
      <w:pPr>
        <w:pStyle w:val="Default"/>
        <w:rPr>
          <w:rFonts w:ascii="Arial" w:hAnsi="Arial" w:cs="Arial"/>
          <w:bCs/>
        </w:rPr>
      </w:pPr>
      <w:r w:rsidRPr="002C304B">
        <w:rPr>
          <w:rFonts w:ascii="Arial" w:hAnsi="Arial" w:cs="Arial"/>
          <w:bCs/>
        </w:rPr>
        <w:t>Iniciativas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diseñadas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conjunto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con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las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distintas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regiones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del</w:t>
      </w:r>
      <w:r>
        <w:rPr>
          <w:rFonts w:ascii="Arial" w:hAnsi="Arial" w:cs="Arial"/>
          <w:bCs/>
        </w:rPr>
        <w:t xml:space="preserve"> </w:t>
      </w:r>
      <w:r w:rsidRPr="002C304B">
        <w:rPr>
          <w:rFonts w:ascii="Arial" w:hAnsi="Arial" w:cs="Arial"/>
          <w:bCs/>
        </w:rPr>
        <w:t>país.</w:t>
      </w:r>
    </w:p>
    <w:p w:rsidR="002C304B" w:rsidRPr="002C304B" w:rsidRDefault="002C304B" w:rsidP="002C304B">
      <w:pPr>
        <w:pStyle w:val="Default"/>
        <w:rPr>
          <w:rFonts w:ascii="Arial" w:hAnsi="Arial" w:cs="Arial"/>
        </w:rPr>
      </w:pPr>
    </w:p>
    <w:p w:rsidR="002C304B" w:rsidRDefault="002C304B" w:rsidP="002C304B">
      <w:pPr>
        <w:pStyle w:val="Sinespaciado"/>
        <w:jc w:val="both"/>
        <w:rPr>
          <w:rFonts w:ascii="Arial" w:hAnsi="Arial" w:cs="Arial"/>
        </w:rPr>
      </w:pPr>
      <w:r w:rsidRPr="002C304B">
        <w:rPr>
          <w:rFonts w:ascii="Arial" w:hAnsi="Arial" w:cs="Arial"/>
        </w:rPr>
        <w:t>Debido al reglamento del Fondo de Desarrollo de las Telecomunicaciones, no se pueden generar dobles subsidios en localidades que ya hayan sido beneficiadas por algún Concurso FDT.</w:t>
      </w:r>
    </w:p>
    <w:p w:rsidR="002C304B" w:rsidRDefault="002C304B" w:rsidP="002C304B">
      <w:pPr>
        <w:pStyle w:val="Sinespaciado"/>
        <w:jc w:val="both"/>
        <w:rPr>
          <w:rFonts w:ascii="Arial" w:hAnsi="Arial" w:cs="Arial"/>
        </w:rPr>
      </w:pPr>
    </w:p>
    <w:p w:rsidR="002C304B" w:rsidRDefault="00B65FF0" w:rsidP="002C304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 señala por parte de los expositores que el programa no puede duplicar subsidios, referidos a aspectos físicos de los proyectos, como ser torres pero si pueden intervenir nuevamente en un sector cuando se trate de una mejora al servicio.</w:t>
      </w:r>
    </w:p>
    <w:p w:rsidR="00B65FF0" w:rsidRDefault="00B65FF0" w:rsidP="002C304B">
      <w:pPr>
        <w:pStyle w:val="Sinespaciado"/>
        <w:jc w:val="both"/>
        <w:rPr>
          <w:rFonts w:ascii="Arial" w:hAnsi="Arial" w:cs="Arial"/>
        </w:rPr>
      </w:pPr>
    </w:p>
    <w:p w:rsidR="00B65FF0" w:rsidRDefault="00B65FF0" w:rsidP="002C304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Ellos presentan 19 localidades que cumplen con los requisitos:</w:t>
      </w:r>
    </w:p>
    <w:p w:rsidR="00B65FF0" w:rsidRDefault="00B65FF0" w:rsidP="002C304B">
      <w:pPr>
        <w:pStyle w:val="Sinespaciado"/>
        <w:jc w:val="both"/>
        <w:rPr>
          <w:rFonts w:ascii="Arial" w:hAnsi="Arial" w:cs="Arial"/>
        </w:rPr>
      </w:pPr>
    </w:p>
    <w:p w:rsidR="00B65FF0" w:rsidRPr="002C304B" w:rsidRDefault="00B65FF0" w:rsidP="002C304B">
      <w:pPr>
        <w:pStyle w:val="Sinespaciado"/>
        <w:jc w:val="both"/>
        <w:rPr>
          <w:rFonts w:ascii="Arial" w:hAnsi="Arial" w:cs="Arial"/>
        </w:rPr>
      </w:pPr>
      <w:r w:rsidRPr="00C863D0">
        <w:rPr>
          <w:noProof/>
          <w:lang w:val="es-CL" w:eastAsia="es-CL"/>
        </w:rPr>
        <w:drawing>
          <wp:inline distT="0" distB="0" distL="0" distR="0" wp14:anchorId="73A66BC2" wp14:editId="5280D4D5">
            <wp:extent cx="5848350" cy="2847975"/>
            <wp:effectExtent l="0" t="0" r="0" b="9525"/>
            <wp:docPr id="31" name="image16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644FD96-72CA-3372-B0A4-EEB4299F5D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644FD96-72CA-3372-B0A4-EEB4299F5D2B}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639" w:rsidRDefault="00640639" w:rsidP="002C304B">
      <w:pPr>
        <w:pStyle w:val="Sinespaciado"/>
        <w:rPr>
          <w:rFonts w:ascii="Verdana" w:hAnsi="Verdana"/>
          <w:sz w:val="20"/>
        </w:rPr>
      </w:pPr>
    </w:p>
    <w:p w:rsidR="001D5EE6" w:rsidRDefault="00B65FF0" w:rsidP="001D5EE6">
      <w:pPr>
        <w:jc w:val="both"/>
        <w:rPr>
          <w:rFonts w:ascii="Arial" w:hAnsi="Arial" w:cs="Arial"/>
        </w:rPr>
      </w:pPr>
      <w:r w:rsidRPr="001D5EE6">
        <w:rPr>
          <w:rFonts w:ascii="Arial" w:hAnsi="Arial" w:cs="Arial"/>
        </w:rPr>
        <w:t>El consejero</w:t>
      </w:r>
      <w:r w:rsidR="001D5EE6" w:rsidRPr="001D5EE6">
        <w:rPr>
          <w:rFonts w:ascii="Arial" w:hAnsi="Arial" w:cs="Arial"/>
        </w:rPr>
        <w:t xml:space="preserve"> </w:t>
      </w:r>
      <w:proofErr w:type="spellStart"/>
      <w:r w:rsidR="001D5EE6" w:rsidRPr="001D5EE6">
        <w:rPr>
          <w:rFonts w:ascii="Arial" w:hAnsi="Arial" w:cs="Arial"/>
        </w:rPr>
        <w:t>Krugmann</w:t>
      </w:r>
      <w:proofErr w:type="spellEnd"/>
      <w:r w:rsidR="001D5EE6" w:rsidRPr="001D5EE6">
        <w:rPr>
          <w:rFonts w:ascii="Arial" w:hAnsi="Arial" w:cs="Arial"/>
        </w:rPr>
        <w:t xml:space="preserve"> quiere saber si están incluidos sedes sociales, postas y otras edificaciones que prestan servicios a la comunidad</w:t>
      </w:r>
      <w:r w:rsidR="001D5EE6">
        <w:rPr>
          <w:rFonts w:ascii="Arial" w:hAnsi="Arial" w:cs="Arial"/>
        </w:rPr>
        <w:t>.</w:t>
      </w:r>
    </w:p>
    <w:p w:rsidR="001D5EE6" w:rsidRDefault="001D5EE6" w:rsidP="001D5EE6">
      <w:pPr>
        <w:jc w:val="both"/>
        <w:rPr>
          <w:rFonts w:ascii="Arial" w:hAnsi="Arial" w:cs="Arial"/>
        </w:rPr>
      </w:pPr>
    </w:p>
    <w:p w:rsidR="001D5EE6" w:rsidRDefault="001D5EE6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Fernández señala que la División de infraestructura quedo de realizar un cruce de información con servicios públicos, municipalidades para determinar si disponen de cobertura.</w:t>
      </w:r>
    </w:p>
    <w:p w:rsidR="001D5EE6" w:rsidRDefault="001D5EE6" w:rsidP="001D5EE6">
      <w:pPr>
        <w:jc w:val="both"/>
        <w:rPr>
          <w:rFonts w:ascii="Arial" w:hAnsi="Arial" w:cs="Arial"/>
        </w:rPr>
      </w:pPr>
    </w:p>
    <w:p w:rsidR="001D5EE6" w:rsidRDefault="001D5EE6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Farías señala la importancia de la conexión en particular con el área de la salud a propósito de iniciativas impulsadas por este consejo, como lo es la telemedicina. </w:t>
      </w:r>
    </w:p>
    <w:p w:rsidR="001D5EE6" w:rsidRDefault="001D5EE6" w:rsidP="001D5EE6">
      <w:pPr>
        <w:jc w:val="both"/>
        <w:rPr>
          <w:rFonts w:ascii="Arial" w:hAnsi="Arial" w:cs="Arial"/>
        </w:rPr>
      </w:pPr>
    </w:p>
    <w:p w:rsidR="00467591" w:rsidRDefault="001D5EE6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467591">
        <w:rPr>
          <w:rFonts w:ascii="Arial" w:hAnsi="Arial" w:cs="Arial"/>
        </w:rPr>
        <w:t>Martínez</w:t>
      </w:r>
      <w:r>
        <w:rPr>
          <w:rFonts w:ascii="Arial" w:hAnsi="Arial" w:cs="Arial"/>
        </w:rPr>
        <w:t xml:space="preserve"> quiere sumar a lo solicitado la incorporación del eje productivo, por ejemplo el sector de </w:t>
      </w:r>
      <w:proofErr w:type="spellStart"/>
      <w:r>
        <w:rPr>
          <w:rFonts w:ascii="Arial" w:hAnsi="Arial" w:cs="Arial"/>
        </w:rPr>
        <w:t>Tralcao</w:t>
      </w:r>
      <w:proofErr w:type="spellEnd"/>
      <w:r>
        <w:rPr>
          <w:rFonts w:ascii="Arial" w:hAnsi="Arial" w:cs="Arial"/>
        </w:rPr>
        <w:t xml:space="preserve">; además la conexión del tramo Pichoy </w:t>
      </w:r>
      <w:r w:rsidR="0046759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67591">
        <w:rPr>
          <w:rFonts w:ascii="Arial" w:hAnsi="Arial" w:cs="Arial"/>
        </w:rPr>
        <w:t>El Arenal.</w:t>
      </w:r>
    </w:p>
    <w:p w:rsidR="00467591" w:rsidRDefault="00467591" w:rsidP="001D5EE6">
      <w:pPr>
        <w:jc w:val="both"/>
        <w:rPr>
          <w:rFonts w:ascii="Arial" w:hAnsi="Arial" w:cs="Arial"/>
        </w:rPr>
      </w:pPr>
    </w:p>
    <w:p w:rsidR="00640639" w:rsidRDefault="00B65FF0" w:rsidP="001D5EE6">
      <w:pPr>
        <w:jc w:val="both"/>
        <w:rPr>
          <w:rFonts w:ascii="Arial" w:hAnsi="Arial" w:cs="Arial"/>
        </w:rPr>
      </w:pPr>
      <w:r w:rsidRPr="001D5EE6">
        <w:rPr>
          <w:rFonts w:ascii="Arial" w:hAnsi="Arial" w:cs="Arial"/>
        </w:rPr>
        <w:t xml:space="preserve"> </w:t>
      </w:r>
      <w:r w:rsidR="00467591">
        <w:rPr>
          <w:rFonts w:ascii="Arial" w:hAnsi="Arial" w:cs="Arial"/>
        </w:rPr>
        <w:t xml:space="preserve">Consejera Jaramillo le preocupa que en Futrono se priorice </w:t>
      </w:r>
      <w:proofErr w:type="spellStart"/>
      <w:r w:rsidR="00467591">
        <w:rPr>
          <w:rFonts w:ascii="Arial" w:hAnsi="Arial" w:cs="Arial"/>
        </w:rPr>
        <w:t>Coique</w:t>
      </w:r>
      <w:proofErr w:type="spellEnd"/>
      <w:r w:rsidR="00467591">
        <w:rPr>
          <w:rFonts w:ascii="Arial" w:hAnsi="Arial" w:cs="Arial"/>
        </w:rPr>
        <w:t>, que es un balneario exclusivo, y no se priorice el sector cordillerano de la comuna.</w:t>
      </w:r>
    </w:p>
    <w:p w:rsidR="00467591" w:rsidRDefault="00467591" w:rsidP="001D5EE6">
      <w:pPr>
        <w:jc w:val="both"/>
        <w:rPr>
          <w:rFonts w:ascii="Arial" w:hAnsi="Arial" w:cs="Arial"/>
        </w:rPr>
      </w:pPr>
    </w:p>
    <w:p w:rsidR="00467591" w:rsidRDefault="00467591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proofErr w:type="spellStart"/>
      <w:r>
        <w:rPr>
          <w:rFonts w:ascii="Arial" w:hAnsi="Arial" w:cs="Arial"/>
        </w:rPr>
        <w:t>Larre</w:t>
      </w:r>
      <w:proofErr w:type="spellEnd"/>
      <w:r>
        <w:rPr>
          <w:rFonts w:ascii="Arial" w:hAnsi="Arial" w:cs="Arial"/>
        </w:rPr>
        <w:t xml:space="preserve"> quiere agregar el sector de </w:t>
      </w:r>
      <w:proofErr w:type="spellStart"/>
      <w:r>
        <w:rPr>
          <w:rFonts w:ascii="Arial" w:hAnsi="Arial" w:cs="Arial"/>
        </w:rPr>
        <w:t>Choroico</w:t>
      </w:r>
      <w:proofErr w:type="spellEnd"/>
      <w:r>
        <w:rPr>
          <w:rFonts w:ascii="Arial" w:hAnsi="Arial" w:cs="Arial"/>
        </w:rPr>
        <w:t xml:space="preserve"> en la comuna de La Unión.</w:t>
      </w:r>
    </w:p>
    <w:p w:rsidR="00467591" w:rsidRPr="001D5EE6" w:rsidRDefault="00467591" w:rsidP="001D5EE6">
      <w:pPr>
        <w:jc w:val="both"/>
        <w:rPr>
          <w:rFonts w:ascii="Arial" w:hAnsi="Arial" w:cs="Arial"/>
        </w:rPr>
      </w:pPr>
    </w:p>
    <w:p w:rsidR="00640639" w:rsidRDefault="00467591" w:rsidP="001D5EE6">
      <w:pPr>
        <w:jc w:val="both"/>
        <w:rPr>
          <w:rFonts w:ascii="Arial" w:hAnsi="Arial" w:cs="Arial"/>
        </w:rPr>
      </w:pPr>
      <w:r w:rsidRPr="00467591">
        <w:rPr>
          <w:rFonts w:ascii="Arial" w:hAnsi="Arial" w:cs="Arial"/>
        </w:rPr>
        <w:t>Consejero Pacheco</w:t>
      </w:r>
      <w:r>
        <w:rPr>
          <w:rFonts w:ascii="Arial" w:hAnsi="Arial" w:cs="Arial"/>
        </w:rPr>
        <w:t xml:space="preserve"> considera necesario que se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un tiempo acotado para que cada consejero señale lo que le interesa.</w:t>
      </w:r>
    </w:p>
    <w:p w:rsidR="00467591" w:rsidRDefault="00467591" w:rsidP="001D5EE6">
      <w:pPr>
        <w:jc w:val="both"/>
        <w:rPr>
          <w:rFonts w:ascii="Arial" w:hAnsi="Arial" w:cs="Arial"/>
        </w:rPr>
      </w:pPr>
    </w:p>
    <w:p w:rsidR="00467591" w:rsidRDefault="00467591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Castillo no encuentra en listado entregado, las localidades de </w:t>
      </w:r>
      <w:proofErr w:type="spellStart"/>
      <w:r>
        <w:rPr>
          <w:rFonts w:ascii="Arial" w:hAnsi="Arial" w:cs="Arial"/>
        </w:rPr>
        <w:t>Purey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Pishuinco</w:t>
      </w:r>
      <w:proofErr w:type="spellEnd"/>
      <w:r>
        <w:rPr>
          <w:rFonts w:ascii="Arial" w:hAnsi="Arial" w:cs="Arial"/>
        </w:rPr>
        <w:t>.</w:t>
      </w:r>
    </w:p>
    <w:p w:rsidR="00467591" w:rsidRDefault="00467591" w:rsidP="001D5EE6">
      <w:pPr>
        <w:jc w:val="both"/>
        <w:rPr>
          <w:rFonts w:ascii="Arial" w:hAnsi="Arial" w:cs="Arial"/>
        </w:rPr>
      </w:pPr>
    </w:p>
    <w:p w:rsidR="00467591" w:rsidRPr="00467591" w:rsidRDefault="00467591" w:rsidP="001D5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Farías señala que nos demos un tiempo y División de Infraestructura realice esa cuadratura y zanjemos el tema. Ósea la próxima semana debiéramos reunirnos en casa </w:t>
      </w:r>
      <w:proofErr w:type="spellStart"/>
      <w:r>
        <w:rPr>
          <w:rFonts w:ascii="Arial" w:hAnsi="Arial" w:cs="Arial"/>
        </w:rPr>
        <w:t>Prochelle</w:t>
      </w:r>
      <w:proofErr w:type="spellEnd"/>
      <w:r>
        <w:rPr>
          <w:rFonts w:ascii="Arial" w:hAnsi="Arial" w:cs="Arial"/>
        </w:rPr>
        <w:t>, para abordar este tema.</w:t>
      </w: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B65FF0" w:rsidRDefault="00B65F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640639" w:rsidRDefault="00640639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467591" w:rsidRDefault="00467591" w:rsidP="00D15F62">
      <w:pPr>
        <w:ind w:left="1410" w:hanging="1410"/>
        <w:jc w:val="both"/>
        <w:rPr>
          <w:rFonts w:ascii="Verdana" w:hAnsi="Verdana"/>
          <w:sz w:val="20"/>
        </w:rPr>
      </w:pPr>
    </w:p>
    <w:p w:rsidR="00F569F0" w:rsidRDefault="00F569F0" w:rsidP="00D15F62">
      <w:pPr>
        <w:ind w:left="1410" w:hanging="1410"/>
        <w:jc w:val="both"/>
        <w:rPr>
          <w:rFonts w:ascii="Verdana" w:hAnsi="Verdana"/>
          <w:sz w:val="20"/>
        </w:rPr>
      </w:pPr>
    </w:p>
    <w:p w:rsidR="00EF55BE" w:rsidRPr="00861F61" w:rsidRDefault="00EF55BE" w:rsidP="00D15F62">
      <w:pPr>
        <w:ind w:left="1410" w:hanging="1410"/>
        <w:jc w:val="both"/>
        <w:rPr>
          <w:rFonts w:ascii="Arial" w:hAnsi="Arial" w:cs="Arial"/>
          <w:b/>
        </w:rPr>
      </w:pPr>
      <w:r w:rsidRPr="00861F61">
        <w:rPr>
          <w:rFonts w:ascii="Arial" w:hAnsi="Arial" w:cs="Arial"/>
          <w:b/>
        </w:rPr>
        <w:t>10.0</w:t>
      </w:r>
      <w:r w:rsidR="0026740B" w:rsidRPr="00861F61">
        <w:rPr>
          <w:rFonts w:ascii="Arial" w:hAnsi="Arial" w:cs="Arial"/>
          <w:b/>
        </w:rPr>
        <w:t xml:space="preserve">0 </w:t>
      </w:r>
      <w:proofErr w:type="spellStart"/>
      <w:r w:rsidR="0026740B" w:rsidRPr="00861F61">
        <w:rPr>
          <w:rFonts w:ascii="Arial" w:hAnsi="Arial" w:cs="Arial"/>
          <w:b/>
        </w:rPr>
        <w:t>hrs</w:t>
      </w:r>
      <w:proofErr w:type="spellEnd"/>
      <w:r w:rsidR="0026740B" w:rsidRPr="00861F61">
        <w:rPr>
          <w:rFonts w:ascii="Arial" w:hAnsi="Arial" w:cs="Arial"/>
          <w:b/>
        </w:rPr>
        <w:t>.</w:t>
      </w:r>
      <w:r w:rsidRPr="00861F61">
        <w:rPr>
          <w:rFonts w:ascii="Arial" w:hAnsi="Arial" w:cs="Arial"/>
          <w:b/>
        </w:rPr>
        <w:tab/>
      </w:r>
      <w:r w:rsidR="0026740B" w:rsidRPr="00861F61">
        <w:rPr>
          <w:rFonts w:ascii="Arial" w:hAnsi="Arial" w:cs="Arial"/>
          <w:b/>
        </w:rPr>
        <w:tab/>
      </w:r>
      <w:r w:rsidRPr="00861F61">
        <w:rPr>
          <w:rFonts w:ascii="Arial" w:hAnsi="Arial" w:cs="Arial"/>
          <w:b/>
        </w:rPr>
        <w:t xml:space="preserve">Presentación, análisis y resolución aumento de presupuesto en ítem Consultorías de proyecto “Reposición Cuartel de Bomberos de </w:t>
      </w:r>
      <w:proofErr w:type="spellStart"/>
      <w:r w:rsidRPr="00861F61">
        <w:rPr>
          <w:rFonts w:ascii="Arial" w:hAnsi="Arial" w:cs="Arial"/>
          <w:b/>
        </w:rPr>
        <w:t>Mala</w:t>
      </w:r>
      <w:r w:rsidR="008A2371">
        <w:rPr>
          <w:rFonts w:ascii="Arial" w:hAnsi="Arial" w:cs="Arial"/>
          <w:b/>
        </w:rPr>
        <w:t>l</w:t>
      </w:r>
      <w:r w:rsidRPr="00861F61">
        <w:rPr>
          <w:rFonts w:ascii="Arial" w:hAnsi="Arial" w:cs="Arial"/>
          <w:b/>
        </w:rPr>
        <w:t>hue</w:t>
      </w:r>
      <w:proofErr w:type="spellEnd"/>
      <w:r w:rsidRPr="00861F61">
        <w:rPr>
          <w:rFonts w:ascii="Arial" w:hAnsi="Arial" w:cs="Arial"/>
          <w:b/>
        </w:rPr>
        <w:t>, comuna de Lanco”.</w:t>
      </w:r>
    </w:p>
    <w:p w:rsidR="00EF55BE" w:rsidRPr="00861F61" w:rsidRDefault="00EF55BE" w:rsidP="00D15F62">
      <w:pPr>
        <w:ind w:left="1410" w:hanging="1410"/>
        <w:jc w:val="both"/>
        <w:rPr>
          <w:rFonts w:ascii="Arial" w:hAnsi="Arial" w:cs="Arial"/>
          <w:b/>
        </w:rPr>
      </w:pPr>
      <w:r w:rsidRPr="00861F61">
        <w:rPr>
          <w:rFonts w:ascii="Arial" w:hAnsi="Arial" w:cs="Arial"/>
          <w:b/>
        </w:rPr>
        <w:tab/>
        <w:t>Expone: Adolfo Quiroz/ Director Regional de Arquitectura.</w:t>
      </w:r>
    </w:p>
    <w:p w:rsidR="00A74000" w:rsidRDefault="00A74000" w:rsidP="00EF55BE">
      <w:pPr>
        <w:ind w:left="1410" w:hanging="1410"/>
        <w:jc w:val="both"/>
        <w:rPr>
          <w:rFonts w:ascii="Verdana" w:hAnsi="Verdana"/>
          <w:sz w:val="20"/>
        </w:rPr>
      </w:pPr>
    </w:p>
    <w:p w:rsidR="00A74000" w:rsidRPr="00A74000" w:rsidRDefault="00A74000" w:rsidP="00A74000">
      <w:pPr>
        <w:autoSpaceDE w:val="0"/>
        <w:autoSpaceDN w:val="0"/>
        <w:adjustRightInd w:val="0"/>
        <w:rPr>
          <w:rFonts w:ascii="Century Gothic" w:eastAsiaTheme="minorHAnsi" w:hAnsi="Century Gothic" w:cstheme="minorBidi"/>
          <w:lang w:val="es-CL" w:eastAsia="en-US"/>
        </w:rPr>
      </w:pPr>
    </w:p>
    <w:p w:rsidR="00A74000" w:rsidRPr="00A74000" w:rsidRDefault="00F569F0" w:rsidP="008A787E">
      <w:pPr>
        <w:autoSpaceDE w:val="0"/>
        <w:autoSpaceDN w:val="0"/>
        <w:adjustRightInd w:val="0"/>
        <w:spacing w:after="431"/>
        <w:jc w:val="both"/>
        <w:rPr>
          <w:rFonts w:ascii="Arial" w:eastAsiaTheme="minorHAnsi" w:hAnsi="Arial" w:cs="Arial"/>
          <w:lang w:val="es-CL" w:eastAsia="en-US"/>
        </w:rPr>
      </w:pPr>
      <w:r>
        <w:rPr>
          <w:rFonts w:ascii="Arial" w:eastAsiaTheme="minorHAnsi" w:hAnsi="Arial" w:cs="Arial"/>
          <w:lang w:val="es-CL" w:eastAsia="en-US"/>
        </w:rPr>
        <w:t>Señala el Director de Arquitectura que la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empresa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constructora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presentaba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un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atraso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sobre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el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35%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en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su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programa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trabajo,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no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se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observaba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en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el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8A787E" w:rsidRPr="00A74000">
        <w:rPr>
          <w:rFonts w:ascii="Arial" w:eastAsiaTheme="minorHAnsi" w:hAnsi="Arial" w:cs="Arial"/>
          <w:lang w:val="es-CL" w:eastAsia="en-US"/>
        </w:rPr>
        <w:t>último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tiempo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desarrollo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actividades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para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revertir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el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atraso,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no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acataba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instrucciones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inspección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fiscal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en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reiteradas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ocasiones,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no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renovaba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garantías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asociadas</w:t>
      </w:r>
      <w:r w:rsidR="00A74000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modificaciones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contrato,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cuales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fueron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acordadas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y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aceptadas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por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empresa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constructora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acuerdo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formalidades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del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contrato.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Dentro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estas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garantías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la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póliza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todo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riesgo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construcción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se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encuentra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vencida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desde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el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="00A74000" w:rsidRPr="00A74000">
        <w:rPr>
          <w:rFonts w:ascii="Arial" w:eastAsiaTheme="minorHAnsi" w:hAnsi="Arial" w:cs="Arial"/>
          <w:lang w:val="es-CL" w:eastAsia="en-US"/>
        </w:rPr>
        <w:t>25.02.2022.</w:t>
      </w:r>
    </w:p>
    <w:p w:rsidR="00A74000" w:rsidRPr="00A74000" w:rsidRDefault="00A74000" w:rsidP="008A787E">
      <w:pPr>
        <w:autoSpaceDE w:val="0"/>
        <w:autoSpaceDN w:val="0"/>
        <w:adjustRightInd w:val="0"/>
        <w:spacing w:after="431"/>
        <w:jc w:val="both"/>
        <w:rPr>
          <w:rFonts w:ascii="Arial" w:eastAsia="MS PGothic" w:hAnsi="Arial" w:cs="Arial"/>
          <w:lang w:val="es-CL" w:eastAsia="en-US"/>
        </w:rPr>
      </w:pPr>
      <w:r w:rsidRPr="00A74000">
        <w:rPr>
          <w:rFonts w:ascii="Arial" w:eastAsiaTheme="minorHAnsi" w:hAnsi="Arial" w:cs="Arial"/>
          <w:lang w:val="es-CL" w:eastAsia="en-US"/>
        </w:rPr>
        <w:t>Con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fecha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29.06.2022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y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debido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las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causales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descritas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en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el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punto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anterior,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se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informa</w:t>
      </w:r>
      <w:r w:rsid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la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empresa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Constructora,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mediante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Oficio</w:t>
      </w:r>
      <w:r w:rsidR="000436EC" w:rsidRPr="008A787E">
        <w:rPr>
          <w:rFonts w:ascii="Arial" w:eastAsiaTheme="minorHAnsi" w:hAnsi="Arial" w:cs="Arial"/>
          <w:lang w:val="es-CL" w:eastAsia="en-US"/>
        </w:rPr>
        <w:t xml:space="preserve"> </w:t>
      </w:r>
      <w:r w:rsidRPr="00A74000">
        <w:rPr>
          <w:rFonts w:ascii="Arial" w:eastAsiaTheme="minorHAnsi" w:hAnsi="Arial" w:cs="Arial"/>
          <w:lang w:val="es-CL" w:eastAsia="en-US"/>
        </w:rPr>
        <w:t>N</w:t>
      </w:r>
      <w:r w:rsidRPr="00A74000">
        <w:rPr>
          <w:rFonts w:ascii="Arial" w:eastAsia="MS PGothic" w:hAnsi="Arial" w:cs="Arial"/>
          <w:lang w:val="es-CL" w:eastAsia="en-US"/>
        </w:rPr>
        <w:t>°528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de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misma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fecha,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que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se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pondrá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término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anticipado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al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contrato.</w:t>
      </w:r>
    </w:p>
    <w:p w:rsidR="00A74000" w:rsidRPr="00A74000" w:rsidRDefault="00A74000" w:rsidP="008A787E">
      <w:pPr>
        <w:autoSpaceDE w:val="0"/>
        <w:autoSpaceDN w:val="0"/>
        <w:adjustRightInd w:val="0"/>
        <w:spacing w:after="431"/>
        <w:jc w:val="both"/>
        <w:rPr>
          <w:rFonts w:ascii="Arial" w:eastAsia="MS PGothic" w:hAnsi="Arial" w:cs="Arial"/>
          <w:lang w:val="es-CL" w:eastAsia="en-US"/>
        </w:rPr>
      </w:pPr>
      <w:r w:rsidRPr="00A74000">
        <w:rPr>
          <w:rFonts w:ascii="Arial" w:eastAsia="MS PGothic" w:hAnsi="Arial" w:cs="Arial"/>
          <w:lang w:val="es-CL" w:eastAsia="en-US"/>
        </w:rPr>
        <w:t>Mediante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Resolución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DA.R.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Los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Ríos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N°454</w:t>
      </w:r>
      <w:r w:rsidR="000436EC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fecha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30-06-2022,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se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pone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término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anticipado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al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contrato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Pr="00A74000">
        <w:rPr>
          <w:rFonts w:ascii="Arial" w:eastAsia="MS PGothic" w:hAnsi="Arial" w:cs="Arial"/>
          <w:lang w:val="es-CL" w:eastAsia="en-US"/>
        </w:rPr>
        <w:t>obra.</w:t>
      </w:r>
    </w:p>
    <w:p w:rsidR="00A74000" w:rsidRDefault="00670E2B" w:rsidP="008A787E">
      <w:pPr>
        <w:autoSpaceDE w:val="0"/>
        <w:autoSpaceDN w:val="0"/>
        <w:adjustRightInd w:val="0"/>
        <w:jc w:val="both"/>
        <w:rPr>
          <w:rFonts w:ascii="Arial" w:eastAsia="MS PGothic" w:hAnsi="Arial" w:cs="Arial"/>
          <w:lang w:val="es-CL" w:eastAsia="en-US"/>
        </w:rPr>
      </w:pPr>
      <w:r>
        <w:rPr>
          <w:rFonts w:ascii="Arial" w:eastAsia="MS PGothic" w:hAnsi="Arial" w:cs="Arial"/>
          <w:lang w:val="es-CL" w:eastAsia="en-US"/>
        </w:rPr>
        <w:softHyphen/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la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fecha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se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trabaja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una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serie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puntos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que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tienen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por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objetivo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realizar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una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estimación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del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balance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general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lo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ejecutado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relación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lo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pendiente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ejecución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y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a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generar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el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8A787E" w:rsidRPr="00A74000">
        <w:rPr>
          <w:rFonts w:ascii="Arial" w:eastAsia="MS PGothic" w:hAnsi="Arial" w:cs="Arial"/>
          <w:lang w:val="es-CL" w:eastAsia="en-US"/>
        </w:rPr>
        <w:t>cálculo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las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deudas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por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concepto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de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obligaciones</w:t>
      </w:r>
      <w:r w:rsidR="008A787E" w:rsidRPr="008A787E">
        <w:rPr>
          <w:rFonts w:ascii="Arial" w:eastAsia="MS PGothic" w:hAnsi="Arial" w:cs="Arial"/>
          <w:lang w:val="es-CL" w:eastAsia="en-US"/>
        </w:rPr>
        <w:t xml:space="preserve"> </w:t>
      </w:r>
      <w:r w:rsidR="00A74000" w:rsidRPr="00A74000">
        <w:rPr>
          <w:rFonts w:ascii="Arial" w:eastAsia="MS PGothic" w:hAnsi="Arial" w:cs="Arial"/>
          <w:lang w:val="es-CL" w:eastAsia="en-US"/>
        </w:rPr>
        <w:t>laborales.</w:t>
      </w:r>
    </w:p>
    <w:p w:rsidR="00DD5A3D" w:rsidRDefault="00DD5A3D" w:rsidP="008A787E">
      <w:pPr>
        <w:autoSpaceDE w:val="0"/>
        <w:autoSpaceDN w:val="0"/>
        <w:adjustRightInd w:val="0"/>
        <w:jc w:val="both"/>
        <w:rPr>
          <w:rFonts w:ascii="Arial" w:eastAsia="MS PGothic" w:hAnsi="Arial" w:cs="Arial"/>
          <w:lang w:val="es-CL" w:eastAsia="en-US"/>
        </w:rPr>
      </w:pPr>
    </w:p>
    <w:p w:rsidR="00DD5A3D" w:rsidRDefault="00DD5A3D" w:rsidP="008A78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49">
        <w:rPr>
          <w:rFonts w:ascii="Arial" w:hAnsi="Arial" w:cs="Arial"/>
        </w:rPr>
        <w:t>Con objeto de generar un oportuno desarrollo de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los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antecedentes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y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apoyo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en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el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cierre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del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contrato,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se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estima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un</w:t>
      </w:r>
      <w:r w:rsidR="00CC7F49">
        <w:rPr>
          <w:rFonts w:ascii="Arial" w:hAnsi="Arial" w:cs="Arial"/>
        </w:rPr>
        <w:t>a ampliación de</w:t>
      </w:r>
      <w:r w:rsidR="00CC7F49" w:rsidRPr="00CC7F49">
        <w:rPr>
          <w:rFonts w:ascii="Arial" w:hAnsi="Arial" w:cs="Arial"/>
        </w:rPr>
        <w:t xml:space="preserve"> plazo </w:t>
      </w:r>
      <w:r w:rsidRPr="00CC7F49">
        <w:rPr>
          <w:rFonts w:ascii="Arial" w:hAnsi="Arial" w:cs="Arial"/>
        </w:rPr>
        <w:t>de</w:t>
      </w:r>
      <w:r w:rsidR="00CC7F49" w:rsidRPr="00CC7F49">
        <w:rPr>
          <w:rFonts w:ascii="Arial" w:hAnsi="Arial" w:cs="Arial"/>
        </w:rPr>
        <w:t xml:space="preserve"> </w:t>
      </w:r>
      <w:r w:rsidRPr="00CC7F49">
        <w:rPr>
          <w:rFonts w:ascii="Arial" w:hAnsi="Arial" w:cs="Arial"/>
        </w:rPr>
        <w:t>120</w:t>
      </w:r>
      <w:r w:rsidR="00CC7F49" w:rsidRPr="00CC7F49">
        <w:rPr>
          <w:rFonts w:ascii="Arial" w:hAnsi="Arial" w:cs="Arial"/>
        </w:rPr>
        <w:t xml:space="preserve"> </w:t>
      </w:r>
      <w:r w:rsidR="00CC7F49">
        <w:rPr>
          <w:rFonts w:ascii="Arial" w:hAnsi="Arial" w:cs="Arial"/>
        </w:rPr>
        <w:t>días.</w:t>
      </w:r>
    </w:p>
    <w:p w:rsidR="00CC7F49" w:rsidRDefault="00CC7F49" w:rsidP="008A78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7F49" w:rsidRDefault="009623C6" w:rsidP="008A78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23C6">
        <w:rPr>
          <w:rFonts w:ascii="Arial" w:hAnsi="Arial" w:cs="Arial"/>
          <w:lang w:val="es-CL"/>
        </w:rPr>
        <w:t>El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aumento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en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el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plazo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de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120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días,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para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contar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con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los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servicios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de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la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Jefe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de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Asesoría,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se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traduce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en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un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aumento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de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monto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en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el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contrato,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por</w:t>
      </w:r>
      <w:r>
        <w:rPr>
          <w:rFonts w:ascii="Arial" w:hAnsi="Arial" w:cs="Arial"/>
          <w:lang w:val="es-CL"/>
        </w:rPr>
        <w:t xml:space="preserve"> </w:t>
      </w:r>
      <w:r w:rsidRPr="009623C6">
        <w:rPr>
          <w:rFonts w:ascii="Arial" w:hAnsi="Arial" w:cs="Arial"/>
          <w:lang w:val="es-CL"/>
        </w:rPr>
        <w:t>$12.348.000.</w:t>
      </w:r>
    </w:p>
    <w:p w:rsidR="004C6592" w:rsidRPr="004C6592" w:rsidRDefault="004C6592" w:rsidP="004C6592">
      <w:pP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</w:p>
    <w:p w:rsidR="004C6592" w:rsidRDefault="004C6592" w:rsidP="004C6592">
      <w:pP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  <w:r w:rsidRPr="004C6592">
        <w:rPr>
          <w:rFonts w:ascii="Arial" w:hAnsi="Arial" w:cs="Arial"/>
          <w:lang w:val="es-CL"/>
        </w:rPr>
        <w:t>En atención a que los gastos administrativos considerados para el desarrollo de la obra, ingresados a la Unidad Técnica corresponden $9.556.000.-y considerando que estos gastos fueron considerados para el término de la obra con un plazo de 360; a la fecha el contrato de obra que se dio termino de manera anticipada ya tenía como plazo final 519 y fecha de término 30.06.2022.</w:t>
      </w:r>
    </w:p>
    <w:p w:rsidR="004C6592" w:rsidRPr="004C6592" w:rsidRDefault="004C6592" w:rsidP="004C6592">
      <w:pP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</w:p>
    <w:p w:rsidR="004C6592" w:rsidRPr="004C6592" w:rsidRDefault="004C6592" w:rsidP="004C6592">
      <w:pP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  <w:r w:rsidRPr="004C6592">
        <w:rPr>
          <w:rFonts w:ascii="Arial" w:hAnsi="Arial" w:cs="Arial"/>
          <w:lang w:val="es-CL"/>
        </w:rPr>
        <w:t>•Por esta razón para poder continuar con el proceso de liquidación anticipada del contrato y el proceso de licitación para dar término a la obra es necesaria la suplementación para Gastos Administrativo, los cuales ascienden a $ 4.172.696.-</w:t>
      </w:r>
    </w:p>
    <w:p w:rsidR="00CC7F49" w:rsidRPr="004C6592" w:rsidRDefault="00CC7F49" w:rsidP="008A787E">
      <w:pP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</w:p>
    <w:p w:rsidR="004C6592" w:rsidRDefault="004C6592" w:rsidP="004C6592">
      <w:pPr>
        <w:autoSpaceDE w:val="0"/>
        <w:autoSpaceDN w:val="0"/>
        <w:adjustRightInd w:val="0"/>
        <w:jc w:val="both"/>
        <w:rPr>
          <w:rFonts w:ascii="Arial" w:eastAsia="MS PGothic" w:hAnsi="Arial" w:cs="Arial"/>
          <w:lang w:val="es-CL" w:eastAsia="en-US"/>
        </w:rPr>
      </w:pPr>
      <w:r>
        <w:rPr>
          <w:rFonts w:ascii="Arial" w:eastAsia="MS PGothic" w:hAnsi="Arial" w:cs="Arial"/>
          <w:lang w:val="es-CL" w:eastAsia="en-US"/>
        </w:rPr>
        <w:t>P</w:t>
      </w:r>
      <w:r w:rsidRPr="004C6592">
        <w:rPr>
          <w:rFonts w:ascii="Arial" w:eastAsia="MS PGothic" w:hAnsi="Arial" w:cs="Arial"/>
          <w:lang w:val="es-CL" w:eastAsia="en-US"/>
        </w:rPr>
        <w:t xml:space="preserve">or lo anterior, para poder continuar con el proceso de liquidación del contrato y dar celeridad al a nueva licitación para dar termino a las obras, se </w:t>
      </w:r>
      <w:r>
        <w:rPr>
          <w:rFonts w:ascii="Arial" w:eastAsia="MS PGothic" w:hAnsi="Arial" w:cs="Arial"/>
          <w:lang w:val="es-CL" w:eastAsia="en-US"/>
        </w:rPr>
        <w:t>so</w:t>
      </w:r>
      <w:r w:rsidRPr="004C6592">
        <w:rPr>
          <w:rFonts w:ascii="Arial" w:eastAsia="MS PGothic" w:hAnsi="Arial" w:cs="Arial"/>
          <w:lang w:val="es-CL" w:eastAsia="en-US"/>
        </w:rPr>
        <w:t xml:space="preserve">licita un aumento del contrato de asesoría a la inspección fiscal de </w:t>
      </w:r>
      <w:r w:rsidRPr="004C6592">
        <w:rPr>
          <w:rFonts w:ascii="Arial" w:eastAsia="MS PGothic" w:hAnsi="Arial" w:cs="Arial"/>
          <w:b/>
          <w:bCs/>
          <w:lang w:val="es-CL" w:eastAsia="en-US"/>
        </w:rPr>
        <w:t xml:space="preserve">$12.348.000 </w:t>
      </w:r>
      <w:r w:rsidRPr="004C6592">
        <w:rPr>
          <w:rFonts w:ascii="Arial" w:eastAsia="MS PGothic" w:hAnsi="Arial" w:cs="Arial"/>
          <w:lang w:val="es-CL" w:eastAsia="en-US"/>
        </w:rPr>
        <w:t xml:space="preserve">y gastos administrativos para la unidad </w:t>
      </w:r>
      <w:r w:rsidR="00BC3CB0" w:rsidRPr="004C6592">
        <w:rPr>
          <w:rFonts w:ascii="Arial" w:eastAsia="MS PGothic" w:hAnsi="Arial" w:cs="Arial"/>
          <w:lang w:val="es-CL" w:eastAsia="en-US"/>
        </w:rPr>
        <w:t>técnica</w:t>
      </w:r>
      <w:r w:rsidRPr="004C6592">
        <w:rPr>
          <w:rFonts w:ascii="Arial" w:eastAsia="MS PGothic" w:hAnsi="Arial" w:cs="Arial"/>
          <w:lang w:val="es-CL" w:eastAsia="en-US"/>
        </w:rPr>
        <w:t xml:space="preserve"> de </w:t>
      </w:r>
      <w:r w:rsidRPr="004C6592">
        <w:rPr>
          <w:rFonts w:ascii="Arial" w:eastAsia="MS PGothic" w:hAnsi="Arial" w:cs="Arial"/>
          <w:b/>
          <w:bCs/>
          <w:lang w:val="es-CL" w:eastAsia="en-US"/>
        </w:rPr>
        <w:t>$4.172.696</w:t>
      </w:r>
      <w:r w:rsidRPr="004C6592">
        <w:rPr>
          <w:rFonts w:ascii="Arial" w:eastAsia="MS PGothic" w:hAnsi="Arial" w:cs="Arial"/>
          <w:lang w:val="es-CL" w:eastAsia="en-US"/>
        </w:rPr>
        <w:t>.-</w:t>
      </w:r>
    </w:p>
    <w:p w:rsidR="00BC3CB0" w:rsidRDefault="00BC3CB0" w:rsidP="004C6592">
      <w:pPr>
        <w:autoSpaceDE w:val="0"/>
        <w:autoSpaceDN w:val="0"/>
        <w:adjustRightInd w:val="0"/>
        <w:jc w:val="both"/>
        <w:rPr>
          <w:rFonts w:ascii="Arial" w:eastAsia="MS PGothic" w:hAnsi="Arial" w:cs="Arial"/>
          <w:lang w:val="es-CL" w:eastAsia="en-US"/>
        </w:rPr>
      </w:pPr>
    </w:p>
    <w:p w:rsidR="00BC3CB0" w:rsidRPr="008026A9" w:rsidRDefault="00BC3CB0" w:rsidP="004C6592">
      <w:pPr>
        <w:autoSpaceDE w:val="0"/>
        <w:autoSpaceDN w:val="0"/>
        <w:adjustRightInd w:val="0"/>
        <w:jc w:val="both"/>
        <w:rPr>
          <w:rFonts w:ascii="Arial" w:eastAsia="MS PGothic" w:hAnsi="Arial" w:cs="Arial"/>
          <w:b/>
          <w:lang w:val="es-CL" w:eastAsia="en-US"/>
        </w:rPr>
      </w:pPr>
      <w:r>
        <w:rPr>
          <w:rFonts w:ascii="Arial" w:eastAsia="MS PGothic" w:hAnsi="Arial" w:cs="Arial"/>
          <w:lang w:val="es-CL" w:eastAsia="en-US"/>
        </w:rPr>
        <w:t xml:space="preserve">En total se requiere de un aumento de presupuesto de </w:t>
      </w:r>
      <w:r w:rsidRPr="008026A9">
        <w:rPr>
          <w:rFonts w:ascii="Arial" w:eastAsia="MS PGothic" w:hAnsi="Arial" w:cs="Arial"/>
          <w:b/>
          <w:lang w:val="es-CL" w:eastAsia="en-US"/>
        </w:rPr>
        <w:t>$ 16.520.696.</w:t>
      </w:r>
    </w:p>
    <w:p w:rsidR="00CC7F49" w:rsidRPr="00A74000" w:rsidRDefault="00CC7F49" w:rsidP="008A787E">
      <w:pPr>
        <w:autoSpaceDE w:val="0"/>
        <w:autoSpaceDN w:val="0"/>
        <w:adjustRightInd w:val="0"/>
        <w:jc w:val="both"/>
        <w:rPr>
          <w:rFonts w:ascii="Arial" w:eastAsia="MS PGothic" w:hAnsi="Arial" w:cs="Arial"/>
          <w:lang w:val="es-CL" w:eastAsia="en-US"/>
        </w:rPr>
      </w:pPr>
    </w:p>
    <w:p w:rsidR="00A74000" w:rsidRPr="008A787E" w:rsidRDefault="00E35CF7" w:rsidP="008A787E">
      <w:pPr>
        <w:ind w:left="1410" w:hanging="1410"/>
        <w:jc w:val="both"/>
        <w:rPr>
          <w:rFonts w:ascii="Arial" w:hAnsi="Arial" w:cs="Arial"/>
        </w:rPr>
      </w:pPr>
      <w:r w:rsidRPr="005C70C9">
        <w:rPr>
          <w:rFonts w:ascii="Arial" w:hAnsi="Arial" w:cs="Arial"/>
          <w:b/>
        </w:rPr>
        <w:t xml:space="preserve">Votación: se aprueba en forma unánime la iniciativa para ser </w:t>
      </w:r>
      <w:r w:rsidR="005C70C9" w:rsidRPr="005C70C9">
        <w:rPr>
          <w:rFonts w:ascii="Arial" w:hAnsi="Arial" w:cs="Arial"/>
          <w:b/>
        </w:rPr>
        <w:t xml:space="preserve">presentada al pleno </w:t>
      </w:r>
      <w:r w:rsidR="00D75AB7" w:rsidRPr="005C70C9">
        <w:rPr>
          <w:rFonts w:ascii="Arial" w:hAnsi="Arial" w:cs="Arial"/>
          <w:b/>
        </w:rPr>
        <w:t>del consejo</w:t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 w:rsidRPr="005C70C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C9">
        <w:rPr>
          <w:rFonts w:ascii="Arial" w:hAnsi="Arial" w:cs="Arial"/>
        </w:rPr>
        <w:tab/>
      </w:r>
      <w:r w:rsidR="005C70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16ED" w:rsidRDefault="005973E8" w:rsidP="00276C00">
      <w:pPr>
        <w:pStyle w:val="Sangra2detindependiente"/>
        <w:ind w:left="0" w:firstLine="0"/>
        <w:jc w:val="both"/>
        <w:rPr>
          <w:sz w:val="20"/>
        </w:rPr>
      </w:pPr>
      <w:r>
        <w:rPr>
          <w:rFonts w:cstheme="minorHAnsi"/>
          <w:sz w:val="20"/>
          <w:u w:val="single"/>
        </w:rPr>
        <w:lastRenderedPageBreak/>
        <w:t>Comisión</w:t>
      </w:r>
      <w:r w:rsidR="00F216ED">
        <w:rPr>
          <w:rFonts w:cstheme="minorHAnsi"/>
          <w:sz w:val="20"/>
          <w:u w:val="single"/>
        </w:rPr>
        <w:t xml:space="preserve"> de</w:t>
      </w:r>
      <w:r w:rsidR="00F216ED" w:rsidRPr="00447F78">
        <w:rPr>
          <w:rFonts w:cstheme="minorHAnsi"/>
          <w:sz w:val="20"/>
          <w:u w:val="single"/>
        </w:rPr>
        <w:t xml:space="preserve"> Hacienda </w:t>
      </w:r>
    </w:p>
    <w:p w:rsidR="00F216ED" w:rsidRPr="00DB7FD7" w:rsidRDefault="005973E8" w:rsidP="002226BE">
      <w:pPr>
        <w:ind w:left="1410" w:hanging="1410"/>
        <w:jc w:val="both"/>
        <w:rPr>
          <w:rFonts w:ascii="Arial" w:hAnsi="Arial" w:cs="Arial"/>
          <w:b/>
        </w:rPr>
      </w:pPr>
      <w:r w:rsidRPr="00DB7FD7">
        <w:rPr>
          <w:rFonts w:ascii="Arial" w:hAnsi="Arial" w:cs="Arial"/>
          <w:b/>
        </w:rPr>
        <w:t>11</w:t>
      </w:r>
      <w:r w:rsidR="00F216ED" w:rsidRPr="00DB7FD7">
        <w:rPr>
          <w:rFonts w:ascii="Arial" w:hAnsi="Arial" w:cs="Arial"/>
          <w:b/>
        </w:rPr>
        <w:t xml:space="preserve">.00 </w:t>
      </w:r>
      <w:proofErr w:type="spellStart"/>
      <w:r w:rsidR="00F216ED" w:rsidRPr="00DB7FD7">
        <w:rPr>
          <w:rFonts w:ascii="Arial" w:hAnsi="Arial" w:cs="Arial"/>
          <w:b/>
        </w:rPr>
        <w:t>hrs</w:t>
      </w:r>
      <w:proofErr w:type="spellEnd"/>
      <w:r w:rsidR="00F216ED" w:rsidRPr="00DB7FD7">
        <w:rPr>
          <w:rFonts w:ascii="Arial" w:hAnsi="Arial" w:cs="Arial"/>
          <w:b/>
        </w:rPr>
        <w:t>.</w:t>
      </w:r>
      <w:r w:rsidR="00F216ED" w:rsidRPr="00DB7FD7">
        <w:rPr>
          <w:rFonts w:ascii="Arial" w:hAnsi="Arial" w:cs="Arial"/>
          <w:b/>
        </w:rPr>
        <w:tab/>
        <w:t xml:space="preserve">Presentación </w:t>
      </w:r>
      <w:r w:rsidR="00BC1C72" w:rsidRPr="00DB7FD7">
        <w:rPr>
          <w:rFonts w:ascii="Arial" w:hAnsi="Arial" w:cs="Arial"/>
          <w:b/>
        </w:rPr>
        <w:t xml:space="preserve">y análisis ejecución presupuestaria Programa de Inversión Regional 2022. </w:t>
      </w:r>
    </w:p>
    <w:p w:rsidR="00F216ED" w:rsidRPr="00DB7FD7" w:rsidRDefault="005973E8" w:rsidP="00637D76">
      <w:pPr>
        <w:ind w:left="705" w:hanging="705"/>
        <w:jc w:val="both"/>
        <w:rPr>
          <w:rFonts w:ascii="Arial" w:hAnsi="Arial" w:cs="Arial"/>
          <w:b/>
        </w:rPr>
      </w:pPr>
      <w:r w:rsidRPr="00DB7FD7">
        <w:rPr>
          <w:rFonts w:ascii="Arial" w:hAnsi="Arial" w:cs="Arial"/>
          <w:b/>
        </w:rPr>
        <w:tab/>
      </w:r>
      <w:r w:rsidRPr="00DB7FD7">
        <w:rPr>
          <w:rFonts w:ascii="Arial" w:hAnsi="Arial" w:cs="Arial"/>
          <w:b/>
        </w:rPr>
        <w:tab/>
      </w:r>
      <w:r w:rsidR="004639A3" w:rsidRPr="00DB7FD7">
        <w:rPr>
          <w:rFonts w:ascii="Arial" w:hAnsi="Arial" w:cs="Arial"/>
          <w:b/>
        </w:rPr>
        <w:tab/>
      </w:r>
      <w:r w:rsidRPr="00DB7FD7">
        <w:rPr>
          <w:rFonts w:ascii="Arial" w:hAnsi="Arial" w:cs="Arial"/>
          <w:b/>
        </w:rPr>
        <w:t>Expone: Bruno Burgos/ Jefe DPIR</w:t>
      </w:r>
      <w:r w:rsidR="00F216ED" w:rsidRPr="00DB7FD7">
        <w:rPr>
          <w:rFonts w:ascii="Arial" w:hAnsi="Arial" w:cs="Arial"/>
          <w:b/>
        </w:rPr>
        <w:t>.</w:t>
      </w:r>
    </w:p>
    <w:p w:rsidR="00126A4D" w:rsidRDefault="00126A4D" w:rsidP="00F216ED">
      <w:pPr>
        <w:ind w:left="705" w:hanging="705"/>
        <w:jc w:val="both"/>
        <w:rPr>
          <w:rFonts w:ascii="Verdana" w:hAnsi="Verdana"/>
          <w:sz w:val="20"/>
        </w:rPr>
      </w:pPr>
    </w:p>
    <w:p w:rsidR="00126A4D" w:rsidRDefault="00DB7FD7" w:rsidP="00DB7FD7">
      <w:pPr>
        <w:jc w:val="both"/>
        <w:rPr>
          <w:rFonts w:ascii="Arial" w:hAnsi="Arial" w:cs="Arial"/>
        </w:rPr>
      </w:pPr>
      <w:r w:rsidRPr="00DB7FD7">
        <w:rPr>
          <w:rFonts w:ascii="Arial" w:hAnsi="Arial" w:cs="Arial"/>
        </w:rPr>
        <w:t>Señala Bruno Burgos que el marco de cálculo para gasto a junio es de M$ 56.540.385, con una ejecución acumulada a junio de M$ 15.748.763, lo que significa un 27,68%  de presupuesto ejecutado.</w:t>
      </w:r>
    </w:p>
    <w:p w:rsidR="009A50DE" w:rsidRDefault="009A50DE" w:rsidP="00DB7FD7">
      <w:pPr>
        <w:jc w:val="both"/>
        <w:rPr>
          <w:rFonts w:ascii="Arial" w:hAnsi="Arial" w:cs="Arial"/>
        </w:rPr>
      </w:pPr>
    </w:p>
    <w:p w:rsidR="009A50DE" w:rsidRDefault="009A50DE" w:rsidP="00DB7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ejecución programada del mes de junio es de $ 4.852.431.321 y lo ejecutado asciende a $ 4.033.205.308, lo que significa que se ejecutaron $ 819.226.013 menos que lo programado, ósea </w:t>
      </w:r>
      <w:r w:rsidRPr="009A50DE">
        <w:rPr>
          <w:rFonts w:ascii="Arial" w:hAnsi="Arial" w:cs="Arial"/>
        </w:rPr>
        <w:t>se ejecutó un 83,12% de lo programado.</w:t>
      </w:r>
    </w:p>
    <w:p w:rsidR="009A50DE" w:rsidRDefault="009A50DE" w:rsidP="00DB7FD7">
      <w:pPr>
        <w:jc w:val="both"/>
        <w:rPr>
          <w:rFonts w:ascii="Arial" w:hAnsi="Arial" w:cs="Arial"/>
        </w:rPr>
      </w:pPr>
    </w:p>
    <w:p w:rsidR="009A50DE" w:rsidRPr="00DB7FD7" w:rsidRDefault="009A50DE" w:rsidP="00DB7FD7">
      <w:pPr>
        <w:jc w:val="both"/>
        <w:rPr>
          <w:rFonts w:ascii="Arial" w:hAnsi="Arial" w:cs="Arial"/>
        </w:rPr>
      </w:pPr>
    </w:p>
    <w:p w:rsidR="00126A4D" w:rsidRPr="00DB7FD7" w:rsidRDefault="00126A4D" w:rsidP="00DB7FD7">
      <w:pPr>
        <w:jc w:val="both"/>
        <w:rPr>
          <w:rFonts w:ascii="Arial" w:hAnsi="Arial" w:cs="Arial"/>
        </w:rPr>
      </w:pPr>
    </w:p>
    <w:p w:rsidR="00F216ED" w:rsidRPr="009C4439" w:rsidRDefault="003B2205" w:rsidP="00F216ED">
      <w:pPr>
        <w:ind w:left="705" w:hanging="705"/>
        <w:jc w:val="both"/>
        <w:rPr>
          <w:rFonts w:ascii="Arial" w:hAnsi="Arial" w:cs="Arial"/>
          <w:b/>
        </w:rPr>
      </w:pPr>
      <w:r w:rsidRPr="009C4439">
        <w:rPr>
          <w:rFonts w:ascii="Arial" w:hAnsi="Arial" w:cs="Arial"/>
          <w:b/>
        </w:rPr>
        <w:t>11.45</w:t>
      </w:r>
      <w:r w:rsidR="005973E8" w:rsidRPr="009C4439">
        <w:rPr>
          <w:rFonts w:ascii="Arial" w:hAnsi="Arial" w:cs="Arial"/>
          <w:b/>
        </w:rPr>
        <w:t xml:space="preserve"> </w:t>
      </w:r>
      <w:proofErr w:type="spellStart"/>
      <w:r w:rsidR="005973E8" w:rsidRPr="009C4439">
        <w:rPr>
          <w:rFonts w:ascii="Arial" w:hAnsi="Arial" w:cs="Arial"/>
          <w:b/>
        </w:rPr>
        <w:t>hrs</w:t>
      </w:r>
      <w:proofErr w:type="spellEnd"/>
      <w:r w:rsidR="005973E8" w:rsidRPr="009C4439">
        <w:rPr>
          <w:rFonts w:ascii="Arial" w:hAnsi="Arial" w:cs="Arial"/>
          <w:b/>
        </w:rPr>
        <w:t>.</w:t>
      </w:r>
      <w:r w:rsidR="005973E8" w:rsidRPr="009C4439">
        <w:rPr>
          <w:rFonts w:ascii="Arial" w:hAnsi="Arial" w:cs="Arial"/>
          <w:b/>
        </w:rPr>
        <w:tab/>
        <w:t xml:space="preserve">Presentación y </w:t>
      </w:r>
      <w:r w:rsidR="00BC1C72" w:rsidRPr="009C4439">
        <w:rPr>
          <w:rFonts w:ascii="Arial" w:hAnsi="Arial" w:cs="Arial"/>
          <w:b/>
        </w:rPr>
        <w:t xml:space="preserve">evaluación de discusión presupuestaria con </w:t>
      </w:r>
      <w:r w:rsidR="009C4439">
        <w:rPr>
          <w:rFonts w:ascii="Arial" w:hAnsi="Arial" w:cs="Arial"/>
          <w:b/>
        </w:rPr>
        <w:tab/>
      </w:r>
      <w:r w:rsidR="009C4439">
        <w:rPr>
          <w:rFonts w:ascii="Arial" w:hAnsi="Arial" w:cs="Arial"/>
          <w:b/>
        </w:rPr>
        <w:tab/>
      </w:r>
      <w:r w:rsidR="009C4439">
        <w:rPr>
          <w:rFonts w:ascii="Arial" w:hAnsi="Arial" w:cs="Arial"/>
          <w:b/>
        </w:rPr>
        <w:tab/>
      </w:r>
      <w:r w:rsidR="00BC1C72" w:rsidRPr="009C4439">
        <w:rPr>
          <w:rFonts w:ascii="Arial" w:hAnsi="Arial" w:cs="Arial"/>
          <w:b/>
        </w:rPr>
        <w:t>DIPRES</w:t>
      </w:r>
      <w:r w:rsidR="005973E8" w:rsidRPr="009C4439">
        <w:rPr>
          <w:rFonts w:ascii="Arial" w:hAnsi="Arial" w:cs="Arial"/>
          <w:b/>
        </w:rPr>
        <w:t>.</w:t>
      </w:r>
      <w:r w:rsidR="00F216ED" w:rsidRPr="009C4439">
        <w:rPr>
          <w:rFonts w:ascii="Arial" w:hAnsi="Arial" w:cs="Arial"/>
          <w:b/>
        </w:rPr>
        <w:tab/>
        <w:t xml:space="preserve">Expone: </w:t>
      </w:r>
      <w:r w:rsidR="00BC1C72" w:rsidRPr="009C4439">
        <w:rPr>
          <w:rFonts w:ascii="Arial" w:hAnsi="Arial" w:cs="Arial"/>
          <w:b/>
        </w:rPr>
        <w:t>Paz de la Maza/ Gobernadora Regional (</w:t>
      </w:r>
      <w:r w:rsidR="000C7D46" w:rsidRPr="009C4439">
        <w:rPr>
          <w:rFonts w:ascii="Arial" w:hAnsi="Arial" w:cs="Arial"/>
          <w:b/>
        </w:rPr>
        <w:t>S</w:t>
      </w:r>
      <w:r w:rsidR="00BC1C72" w:rsidRPr="009C4439">
        <w:rPr>
          <w:rFonts w:ascii="Arial" w:hAnsi="Arial" w:cs="Arial"/>
          <w:b/>
        </w:rPr>
        <w:t>).</w:t>
      </w:r>
    </w:p>
    <w:p w:rsidR="00F279C0" w:rsidRPr="009C4439" w:rsidRDefault="00F279C0" w:rsidP="005973E8">
      <w:pPr>
        <w:ind w:left="705" w:hanging="705"/>
        <w:jc w:val="both"/>
        <w:rPr>
          <w:rFonts w:ascii="Arial" w:hAnsi="Arial" w:cs="Arial"/>
        </w:rPr>
      </w:pPr>
    </w:p>
    <w:p w:rsidR="009C4439" w:rsidRPr="009C4439" w:rsidRDefault="009C4439" w:rsidP="009C4439">
      <w:pPr>
        <w:jc w:val="both"/>
        <w:rPr>
          <w:rFonts w:ascii="Arial" w:hAnsi="Arial" w:cs="Arial"/>
        </w:rPr>
      </w:pPr>
      <w:r w:rsidRPr="009C4439">
        <w:rPr>
          <w:rFonts w:ascii="Arial" w:hAnsi="Arial" w:cs="Arial"/>
        </w:rPr>
        <w:t>Señala la Gobernadora subrogante, que la visita a Santiago a la discusión presupuestaria fue muy bien desarrollada, fueron acompañados por el equipo del gobernador y jefes de división, además de la valiosa participación de los Sres. (as) consejeros(as)</w:t>
      </w:r>
      <w:r>
        <w:rPr>
          <w:rFonts w:ascii="Arial" w:hAnsi="Arial" w:cs="Arial"/>
        </w:rPr>
        <w:t>. Fueron felicitados por la calidad de lo presentado.</w:t>
      </w:r>
    </w:p>
    <w:p w:rsidR="009C4439" w:rsidRDefault="009C4439" w:rsidP="005973E8">
      <w:pPr>
        <w:ind w:left="705" w:hanging="705"/>
        <w:jc w:val="both"/>
        <w:rPr>
          <w:rFonts w:ascii="Verdana" w:hAnsi="Verdana"/>
          <w:sz w:val="20"/>
        </w:rPr>
      </w:pPr>
    </w:p>
    <w:p w:rsidR="00F279C0" w:rsidRDefault="000B7DB5" w:rsidP="005973E8">
      <w:pPr>
        <w:ind w:left="705" w:hanging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F216ED" w:rsidRDefault="00F216ED" w:rsidP="00F216ED">
      <w:pPr>
        <w:pStyle w:val="Sangra2detindependiente"/>
        <w:spacing w:line="360" w:lineRule="auto"/>
        <w:ind w:left="0" w:firstLine="0"/>
        <w:jc w:val="both"/>
        <w:rPr>
          <w:rFonts w:cstheme="minorHAnsi"/>
          <w:sz w:val="20"/>
          <w:u w:val="single"/>
        </w:rPr>
      </w:pPr>
      <w:bookmarkStart w:id="0" w:name="_GoBack"/>
      <w:bookmarkEnd w:id="0"/>
    </w:p>
    <w:sectPr w:rsidR="00F216ED" w:rsidSect="00075215">
      <w:headerReference w:type="default" r:id="rId7"/>
      <w:pgSz w:w="12242" w:h="18722" w:code="4632"/>
      <w:pgMar w:top="156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FE" w:rsidRDefault="00795CFE">
      <w:r>
        <w:separator/>
      </w:r>
    </w:p>
  </w:endnote>
  <w:endnote w:type="continuationSeparator" w:id="0">
    <w:p w:rsidR="00795CFE" w:rsidRDefault="0079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erstadt">
    <w:altName w:val="Bierstad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P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FE" w:rsidRDefault="00795CFE">
      <w:r>
        <w:separator/>
      </w:r>
    </w:p>
  </w:footnote>
  <w:footnote w:type="continuationSeparator" w:id="0">
    <w:p w:rsidR="00795CFE" w:rsidRDefault="0079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CF" w:rsidRDefault="00340FCF">
    <w:pPr>
      <w:pStyle w:val="Encabezado"/>
    </w:pPr>
    <w:r>
      <w:rPr>
        <w:rFonts w:ascii="Century Gothic" w:hAnsi="Century Gothic" w:cs="Arial"/>
        <w:b/>
        <w:noProof/>
        <w:sz w:val="19"/>
        <w:szCs w:val="19"/>
        <w:lang w:val="es-CL" w:eastAsia="es-CL"/>
      </w:rPr>
      <w:drawing>
        <wp:anchor distT="0" distB="0" distL="114300" distR="114300" simplePos="0" relativeHeight="251659264" behindDoc="0" locked="0" layoutInCell="1" allowOverlap="1" wp14:anchorId="3767A0BB" wp14:editId="1D8DFB6E">
          <wp:simplePos x="0" y="0"/>
          <wp:positionH relativeFrom="margin">
            <wp:posOffset>-395283</wp:posOffset>
          </wp:positionH>
          <wp:positionV relativeFrom="topMargin">
            <wp:posOffset>239045</wp:posOffset>
          </wp:positionV>
          <wp:extent cx="1357630" cy="957580"/>
          <wp:effectExtent l="0" t="0" r="0" b="0"/>
          <wp:wrapSquare wrapText="bothSides"/>
          <wp:docPr id="2" name="Imagen 2" descr="C:\Users\ymendez\Desktop\logo - core-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ymendez\Desktop\logo - core-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FCF" w:rsidRDefault="00340FCF">
    <w:pPr>
      <w:pStyle w:val="Encabezado"/>
    </w:pPr>
  </w:p>
  <w:p w:rsidR="00340FCF" w:rsidRDefault="00340FCF">
    <w:pPr>
      <w:pStyle w:val="Encabezado"/>
    </w:pPr>
  </w:p>
  <w:p w:rsidR="00340FCF" w:rsidRDefault="00340FCF">
    <w:pPr>
      <w:pStyle w:val="Encabezado"/>
    </w:pPr>
  </w:p>
  <w:p w:rsidR="00340FCF" w:rsidRDefault="00340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D"/>
    <w:rsid w:val="00014F70"/>
    <w:rsid w:val="000436EC"/>
    <w:rsid w:val="00075215"/>
    <w:rsid w:val="000852F5"/>
    <w:rsid w:val="000B7DB5"/>
    <w:rsid w:val="000C7D46"/>
    <w:rsid w:val="00106338"/>
    <w:rsid w:val="00111A62"/>
    <w:rsid w:val="00113F62"/>
    <w:rsid w:val="00122ACA"/>
    <w:rsid w:val="00126A4D"/>
    <w:rsid w:val="00144DF3"/>
    <w:rsid w:val="00153745"/>
    <w:rsid w:val="00176047"/>
    <w:rsid w:val="0018709E"/>
    <w:rsid w:val="001C117E"/>
    <w:rsid w:val="001C3801"/>
    <w:rsid w:val="001C6729"/>
    <w:rsid w:val="001D5EE6"/>
    <w:rsid w:val="002226BE"/>
    <w:rsid w:val="00256C52"/>
    <w:rsid w:val="0026740B"/>
    <w:rsid w:val="00276C00"/>
    <w:rsid w:val="00286164"/>
    <w:rsid w:val="002C304B"/>
    <w:rsid w:val="00324759"/>
    <w:rsid w:val="0032737D"/>
    <w:rsid w:val="00340FCF"/>
    <w:rsid w:val="003472E8"/>
    <w:rsid w:val="00371D07"/>
    <w:rsid w:val="0039021E"/>
    <w:rsid w:val="003B2205"/>
    <w:rsid w:val="003E3CDB"/>
    <w:rsid w:val="00447934"/>
    <w:rsid w:val="004639A3"/>
    <w:rsid w:val="00467591"/>
    <w:rsid w:val="00497AFE"/>
    <w:rsid w:val="004A1A0D"/>
    <w:rsid w:val="004C6592"/>
    <w:rsid w:val="004E4CFE"/>
    <w:rsid w:val="00502766"/>
    <w:rsid w:val="005414AD"/>
    <w:rsid w:val="005573EF"/>
    <w:rsid w:val="005653FE"/>
    <w:rsid w:val="005973E8"/>
    <w:rsid w:val="005B188E"/>
    <w:rsid w:val="005C70C9"/>
    <w:rsid w:val="00630A4F"/>
    <w:rsid w:val="00637D76"/>
    <w:rsid w:val="00640639"/>
    <w:rsid w:val="00670E2B"/>
    <w:rsid w:val="006764FD"/>
    <w:rsid w:val="006E6A09"/>
    <w:rsid w:val="00700CCE"/>
    <w:rsid w:val="00706034"/>
    <w:rsid w:val="007861F6"/>
    <w:rsid w:val="00795CFE"/>
    <w:rsid w:val="007B2F41"/>
    <w:rsid w:val="007B586E"/>
    <w:rsid w:val="007C3DC4"/>
    <w:rsid w:val="007F45F7"/>
    <w:rsid w:val="008026A9"/>
    <w:rsid w:val="00820CEE"/>
    <w:rsid w:val="00833AF7"/>
    <w:rsid w:val="00861F61"/>
    <w:rsid w:val="00875602"/>
    <w:rsid w:val="008870F5"/>
    <w:rsid w:val="008A2371"/>
    <w:rsid w:val="008A5EDF"/>
    <w:rsid w:val="008A787E"/>
    <w:rsid w:val="008B6854"/>
    <w:rsid w:val="008F078F"/>
    <w:rsid w:val="00913D6E"/>
    <w:rsid w:val="009623C6"/>
    <w:rsid w:val="009A50DE"/>
    <w:rsid w:val="009A5E00"/>
    <w:rsid w:val="009C4439"/>
    <w:rsid w:val="00A04183"/>
    <w:rsid w:val="00A042D9"/>
    <w:rsid w:val="00A74000"/>
    <w:rsid w:val="00AA05D5"/>
    <w:rsid w:val="00AA4B4C"/>
    <w:rsid w:val="00B3233A"/>
    <w:rsid w:val="00B426CD"/>
    <w:rsid w:val="00B543CC"/>
    <w:rsid w:val="00B65FF0"/>
    <w:rsid w:val="00BC1C72"/>
    <w:rsid w:val="00BC3CB0"/>
    <w:rsid w:val="00BC614A"/>
    <w:rsid w:val="00C35CFF"/>
    <w:rsid w:val="00C83882"/>
    <w:rsid w:val="00C9178E"/>
    <w:rsid w:val="00C94D19"/>
    <w:rsid w:val="00CC37BD"/>
    <w:rsid w:val="00CC7F49"/>
    <w:rsid w:val="00CE493F"/>
    <w:rsid w:val="00CF4D10"/>
    <w:rsid w:val="00D12B59"/>
    <w:rsid w:val="00D141A4"/>
    <w:rsid w:val="00D15F62"/>
    <w:rsid w:val="00D525C1"/>
    <w:rsid w:val="00D56248"/>
    <w:rsid w:val="00D64B07"/>
    <w:rsid w:val="00D75AB7"/>
    <w:rsid w:val="00D90055"/>
    <w:rsid w:val="00D94C94"/>
    <w:rsid w:val="00DB7FD7"/>
    <w:rsid w:val="00DC74A2"/>
    <w:rsid w:val="00DD5A3D"/>
    <w:rsid w:val="00E206FD"/>
    <w:rsid w:val="00E25E61"/>
    <w:rsid w:val="00E332A8"/>
    <w:rsid w:val="00E35CF7"/>
    <w:rsid w:val="00E3779F"/>
    <w:rsid w:val="00E704A6"/>
    <w:rsid w:val="00EC052D"/>
    <w:rsid w:val="00EC126C"/>
    <w:rsid w:val="00EF55BE"/>
    <w:rsid w:val="00F010E0"/>
    <w:rsid w:val="00F216ED"/>
    <w:rsid w:val="00F279C0"/>
    <w:rsid w:val="00F462EA"/>
    <w:rsid w:val="00F569F0"/>
    <w:rsid w:val="00F61D33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50EE-E70D-44C7-ABFD-7A417C6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F216ED"/>
    <w:pPr>
      <w:ind w:left="709" w:hanging="709"/>
    </w:pPr>
    <w:rPr>
      <w:rFonts w:ascii="Verdana" w:hAnsi="Verdana"/>
      <w:b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216ED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1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1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3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79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C304B"/>
    <w:pPr>
      <w:autoSpaceDE w:val="0"/>
      <w:autoSpaceDN w:val="0"/>
      <w:adjustRightInd w:val="0"/>
      <w:spacing w:after="0" w:line="240" w:lineRule="auto"/>
    </w:pPr>
    <w:rPr>
      <w:rFonts w:ascii="Bierstadt" w:hAnsi="Bierstadt" w:cs="Bierstadt"/>
      <w:color w:val="000000"/>
      <w:sz w:val="24"/>
      <w:szCs w:val="24"/>
    </w:rPr>
  </w:style>
  <w:style w:type="paragraph" w:styleId="Sinespaciado">
    <w:name w:val="No Spacing"/>
    <w:uiPriority w:val="1"/>
    <w:qFormat/>
    <w:rsid w:val="002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Madariaga</dc:creator>
  <cp:keywords/>
  <dc:description/>
  <cp:lastModifiedBy>Fernando</cp:lastModifiedBy>
  <cp:revision>18</cp:revision>
  <cp:lastPrinted>2022-07-22T16:10:00Z</cp:lastPrinted>
  <dcterms:created xsi:type="dcterms:W3CDTF">2022-07-25T19:27:00Z</dcterms:created>
  <dcterms:modified xsi:type="dcterms:W3CDTF">2022-07-27T13:43:00Z</dcterms:modified>
</cp:coreProperties>
</file>