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D4" w:rsidRPr="00A26DBD" w:rsidRDefault="00AC5FD9" w:rsidP="00AC5FD9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AC5FD9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COMISIÓN DE FOMENTO PRODUCTIVO Y PROV. </w:t>
      </w:r>
      <w:r w:rsidRPr="00A26DBD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DEL RANCO Y VALDIVIA (8-4-2024)</w:t>
      </w:r>
    </w:p>
    <w:p w:rsidR="00AC5FD9" w:rsidRPr="00AC5FD9" w:rsidRDefault="00AC5FD9" w:rsidP="00AC5FD9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AC5FD9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PRESENTACIÓN Y ANÁLISIS PROGRAMA “MEJORAMIENTO DE LAS CAPACIDADES PRODUC</w:t>
      </w:r>
      <w:r w:rsidR="00B00645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TIVAS Y DE SEGURIDAD, ETAPA II”</w:t>
      </w:r>
    </w:p>
    <w:p w:rsidR="00AC5FD9" w:rsidRPr="00AC5FD9" w:rsidRDefault="00AC5FD9" w:rsidP="00AC5FD9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AC5FD9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Expuso</w:t>
      </w:r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: Leonardo Llanos/Dir</w:t>
      </w:r>
      <w:r w:rsidR="00557D1B">
        <w:rPr>
          <w:rFonts w:ascii="Microsoft JhengHei Light" w:eastAsia="Microsoft JhengHei Light" w:hAnsi="Microsoft JhengHei Light"/>
          <w:sz w:val="20"/>
          <w:szCs w:val="20"/>
          <w:lang w:val="es-MX"/>
        </w:rPr>
        <w:t>. Nacional</w:t>
      </w:r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proofErr w:type="spellStart"/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Indespa</w:t>
      </w:r>
      <w:proofErr w:type="spellEnd"/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  <w:r w:rsidR="00557D1B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 A</w:t>
      </w:r>
      <w:r w:rsidRPr="00AC5FD9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compaña</w:t>
      </w:r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: Miguel Ángel Martínez/Jefe DIFOI.</w:t>
      </w:r>
    </w:p>
    <w:p w:rsidR="00557D1B" w:rsidRDefault="00AC5FD9" w:rsidP="00AC5FD9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AC5FD9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Invitad</w:t>
      </w:r>
      <w:r w:rsidR="00557D1B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os</w:t>
      </w:r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: Alejandra Vásquez/ Seremi de Economía.</w:t>
      </w:r>
      <w:r w:rsidR="00557D1B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 </w:t>
      </w:r>
    </w:p>
    <w:p w:rsidR="00557D1B" w:rsidRDefault="00557D1B" w:rsidP="00557D1B">
      <w:pPr>
        <w:ind w:firstLine="720"/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   Marco 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Ide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/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Fipasur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ab/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ab/>
      </w:r>
    </w:p>
    <w:p w:rsidR="00557D1B" w:rsidRDefault="00557D1B" w:rsidP="00557D1B">
      <w:pPr>
        <w:ind w:firstLine="720"/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   Carolina 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Pitrullanca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/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Fepacor</w:t>
      </w:r>
      <w:proofErr w:type="spellEnd"/>
    </w:p>
    <w:p w:rsidR="00A26DBD" w:rsidRDefault="00C26B48" w:rsidP="00AC5FD9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Es un programa que tiene por objetivo </w:t>
      </w:r>
      <w:r w:rsidR="00A26DBD">
        <w:rPr>
          <w:rFonts w:ascii="Microsoft JhengHei Light" w:eastAsia="Microsoft JhengHei Light" w:hAnsi="Microsoft JhengHei Light"/>
          <w:sz w:val="20"/>
          <w:szCs w:val="20"/>
          <w:lang w:val="es-MX"/>
        </w:rPr>
        <w:t>d</w:t>
      </w:r>
      <w:r w:rsidR="00A26DBD" w:rsidRPr="00A26DBD">
        <w:rPr>
          <w:rFonts w:ascii="Microsoft JhengHei Light" w:eastAsia="Microsoft JhengHei Light" w:hAnsi="Microsoft JhengHei Light"/>
          <w:sz w:val="20"/>
          <w:szCs w:val="20"/>
          <w:lang w:val="es-MX"/>
        </w:rPr>
        <w:t>otar de herramientas a los armadores artesanales de la región de Los Ríos, mejorando sus capacidades productivas, en vinculación al desarrollo sostenible de la actividad pesquera artesanal de la región.</w:t>
      </w:r>
      <w:r w:rsidR="00A26DBD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Esto, ante la b</w:t>
      </w:r>
      <w:r w:rsidR="00A26DBD" w:rsidRPr="00A26DBD">
        <w:rPr>
          <w:rFonts w:ascii="Microsoft JhengHei Light" w:eastAsia="Microsoft JhengHei Light" w:hAnsi="Microsoft JhengHei Light"/>
          <w:sz w:val="20"/>
          <w:szCs w:val="20"/>
          <w:lang w:val="es-MX"/>
        </w:rPr>
        <w:t>aja disponibilidad financiera por parte de las organizaciones de la pesca artesanal y de los armadores para adquirir equipamiento e invertir en mejorar sus capacidades productivas, condiciones de seguridad, sanitarias y de calidad extractiva del proceso productivo.</w:t>
      </w:r>
      <w:r w:rsid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="003D0299">
        <w:rPr>
          <w:rFonts w:ascii="Microsoft JhengHei Light" w:eastAsia="Microsoft JhengHei Light" w:hAnsi="Microsoft JhengHei Light"/>
          <w:sz w:val="20"/>
          <w:szCs w:val="20"/>
          <w:lang w:val="es-MX"/>
        </w:rPr>
        <w:t>El programa posee</w:t>
      </w:r>
      <w:r w:rsidR="00A26DBD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dos componentes: </w:t>
      </w:r>
    </w:p>
    <w:p w:rsidR="00A26DBD" w:rsidRDefault="00A26DBD" w:rsidP="00391CA6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E</w:t>
      </w:r>
      <w:r w:rsidRPr="00A26DBD">
        <w:rPr>
          <w:rFonts w:ascii="Microsoft JhengHei Light" w:eastAsia="Microsoft JhengHei Light" w:hAnsi="Microsoft JhengHei Light"/>
          <w:sz w:val="20"/>
          <w:szCs w:val="20"/>
          <w:lang w:val="es-MX"/>
        </w:rPr>
        <w:t>quipamiento para sustitución e implementación de embarcaciones.</w:t>
      </w:r>
    </w:p>
    <w:p w:rsidR="00C75D19" w:rsidRDefault="00C75D19" w:rsidP="003534D6">
      <w:pPr>
        <w:pStyle w:val="Prrafodelista"/>
        <w:numPr>
          <w:ilvl w:val="0"/>
          <w:numId w:val="1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C75D19">
        <w:rPr>
          <w:rFonts w:ascii="Microsoft JhengHei Light" w:eastAsia="Microsoft JhengHei Light" w:hAnsi="Microsoft JhengHei Light"/>
          <w:sz w:val="20"/>
          <w:szCs w:val="20"/>
          <w:lang w:val="es-MX"/>
        </w:rPr>
        <w:t>Prospectar mejores oportunidades de mercado para los recursos de extracción regional</w:t>
      </w:r>
      <w:r w:rsidR="00A26DBD" w:rsidRPr="00C75D19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</w:p>
    <w:p w:rsidR="00A26DBD" w:rsidRPr="00C75D19" w:rsidRDefault="00A26DBD" w:rsidP="00C75D19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C75D19">
        <w:rPr>
          <w:rFonts w:ascii="Microsoft JhengHei Light" w:eastAsia="Microsoft JhengHei Light" w:hAnsi="Microsoft JhengHei Light"/>
          <w:sz w:val="20"/>
          <w:szCs w:val="20"/>
          <w:lang w:val="es-MX"/>
        </w:rPr>
        <w:t>Los beneficiarios del programa son armadores artesanales de pesquerías de pequeña escala. El tiempo de ejecución es de 36 meses.</w:t>
      </w:r>
    </w:p>
    <w:p w:rsidR="00A26DBD" w:rsidRPr="002D5C6A" w:rsidRDefault="00A26DBD" w:rsidP="00A26DBD">
      <w:p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2D5C6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596"/>
      </w:tblGrid>
      <w:tr w:rsidR="00A26DBD" w:rsidTr="00B00645">
        <w:tc>
          <w:tcPr>
            <w:tcW w:w="3114" w:type="dxa"/>
          </w:tcPr>
          <w:p w:rsidR="00A26DBD" w:rsidRPr="00A26DBD" w:rsidRDefault="00A26DBD" w:rsidP="00A26DBD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A26DBD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ÍTEM</w:t>
            </w:r>
          </w:p>
        </w:tc>
        <w:tc>
          <w:tcPr>
            <w:tcW w:w="3118" w:type="dxa"/>
          </w:tcPr>
          <w:p w:rsidR="00A26DBD" w:rsidRPr="00A26DBD" w:rsidRDefault="00A26DBD" w:rsidP="00A26DBD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A26DBD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FNDR</w:t>
            </w: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 xml:space="preserve"> ($)</w:t>
            </w:r>
          </w:p>
        </w:tc>
        <w:tc>
          <w:tcPr>
            <w:tcW w:w="2596" w:type="dxa"/>
          </w:tcPr>
          <w:p w:rsidR="00A26DBD" w:rsidRPr="00A26DBD" w:rsidRDefault="00A26DBD" w:rsidP="00A26DBD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A26DBD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INDESPA</w:t>
            </w: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 xml:space="preserve"> ($)</w:t>
            </w:r>
          </w:p>
        </w:tc>
      </w:tr>
      <w:tr w:rsidR="00A26DBD" w:rsidTr="00B00645">
        <w:tc>
          <w:tcPr>
            <w:tcW w:w="3114" w:type="dxa"/>
          </w:tcPr>
          <w:p w:rsidR="00A26DBD" w:rsidRPr="002D5C6A" w:rsidRDefault="00A26DBD" w:rsidP="00A26DBD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ES"/>
              </w:rPr>
              <w:t>Recursos humanos</w:t>
            </w:r>
          </w:p>
        </w:tc>
        <w:tc>
          <w:tcPr>
            <w:tcW w:w="3118" w:type="dxa"/>
          </w:tcPr>
          <w:p w:rsidR="00A26DBD" w:rsidRPr="00A26DBD" w:rsidRDefault="00A26DBD" w:rsidP="00A26DBD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</w:pPr>
            <w:r w:rsidRPr="00A26DBD">
              <w:rPr>
                <w:rFonts w:ascii="Microsoft JhengHei Light" w:eastAsia="Microsoft JhengHei Light" w:hAnsi="Microsoft JhengHei Light" w:cs="Calibri"/>
                <w:bCs/>
                <w:kern w:val="24"/>
                <w:sz w:val="20"/>
                <w:szCs w:val="20"/>
                <w:lang w:val="es-ES"/>
              </w:rPr>
              <w:t>90.000.000</w:t>
            </w:r>
          </w:p>
        </w:tc>
        <w:tc>
          <w:tcPr>
            <w:tcW w:w="2596" w:type="dxa"/>
          </w:tcPr>
          <w:p w:rsidR="00A26DBD" w:rsidRPr="00A26DBD" w:rsidRDefault="00A26DBD" w:rsidP="00A26DBD">
            <w:pPr>
              <w:jc w:val="both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</w:tr>
      <w:tr w:rsidR="00A26DBD" w:rsidTr="00B00645">
        <w:tc>
          <w:tcPr>
            <w:tcW w:w="3114" w:type="dxa"/>
          </w:tcPr>
          <w:p w:rsidR="003D0299" w:rsidRDefault="003D0299" w:rsidP="00A26DBD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CL"/>
              </w:rPr>
            </w:pPr>
          </w:p>
          <w:p w:rsidR="00A26DBD" w:rsidRPr="002D5C6A" w:rsidRDefault="00A26DBD" w:rsidP="00A26DBD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CL"/>
              </w:rPr>
              <w:t>Subsidio ejecución programa</w:t>
            </w:r>
          </w:p>
        </w:tc>
        <w:tc>
          <w:tcPr>
            <w:tcW w:w="3118" w:type="dxa"/>
          </w:tcPr>
          <w:p w:rsidR="003D0299" w:rsidRDefault="003D0299" w:rsidP="00A26DBD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Calibri"/>
                <w:bCs/>
                <w:kern w:val="24"/>
                <w:sz w:val="20"/>
                <w:szCs w:val="20"/>
                <w:lang w:val="es-ES"/>
              </w:rPr>
            </w:pPr>
          </w:p>
          <w:p w:rsidR="003D0299" w:rsidRDefault="003D0299" w:rsidP="00A26DBD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Calibri"/>
                <w:bCs/>
                <w:kern w:val="24"/>
                <w:sz w:val="20"/>
                <w:szCs w:val="20"/>
                <w:lang w:val="es-ES"/>
              </w:rPr>
            </w:pPr>
          </w:p>
          <w:p w:rsidR="00A26DBD" w:rsidRPr="002D5C6A" w:rsidRDefault="00A26DBD" w:rsidP="00A26DBD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Cs/>
                <w:kern w:val="24"/>
                <w:sz w:val="20"/>
                <w:szCs w:val="20"/>
                <w:lang w:val="es-ES"/>
              </w:rPr>
              <w:t>1.026.900.000</w:t>
            </w:r>
          </w:p>
        </w:tc>
        <w:tc>
          <w:tcPr>
            <w:tcW w:w="2596" w:type="dxa"/>
          </w:tcPr>
          <w:p w:rsidR="00A26DBD" w:rsidRPr="002D5C6A" w:rsidRDefault="00A26DBD" w:rsidP="00A26DBD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2D5C6A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600.000.000</w:t>
            </w:r>
          </w:p>
          <w:p w:rsidR="00A26DBD" w:rsidRPr="002D5C6A" w:rsidRDefault="00A26DBD" w:rsidP="00A26DBD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2D5C6A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(equipamiento seguridad y motorización)</w:t>
            </w:r>
          </w:p>
        </w:tc>
      </w:tr>
      <w:tr w:rsidR="00A26DBD" w:rsidTr="00B00645">
        <w:tc>
          <w:tcPr>
            <w:tcW w:w="3114" w:type="dxa"/>
          </w:tcPr>
          <w:p w:rsidR="00A26DBD" w:rsidRPr="002D5C6A" w:rsidRDefault="00A26DBD" w:rsidP="00A26DBD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  <w:lang w:val="es-MX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CL"/>
              </w:rPr>
              <w:t>Consultoría especializada (capacitación valor agregado)</w:t>
            </w:r>
          </w:p>
        </w:tc>
        <w:tc>
          <w:tcPr>
            <w:tcW w:w="3118" w:type="dxa"/>
          </w:tcPr>
          <w:p w:rsidR="003D0299" w:rsidRDefault="003D0299" w:rsidP="00A26DBD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Calibri"/>
                <w:bCs/>
                <w:kern w:val="24"/>
                <w:sz w:val="20"/>
                <w:szCs w:val="20"/>
                <w:lang w:val="es-ES"/>
              </w:rPr>
            </w:pPr>
          </w:p>
          <w:p w:rsidR="00A26DBD" w:rsidRPr="002D5C6A" w:rsidRDefault="00A26DBD" w:rsidP="00A26DBD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Cs/>
                <w:kern w:val="24"/>
                <w:sz w:val="20"/>
                <w:szCs w:val="20"/>
                <w:lang w:val="es-ES"/>
              </w:rPr>
              <w:t>20.000.000</w:t>
            </w:r>
          </w:p>
        </w:tc>
        <w:tc>
          <w:tcPr>
            <w:tcW w:w="2596" w:type="dxa"/>
          </w:tcPr>
          <w:p w:rsidR="00A26DBD" w:rsidRPr="002D5C6A" w:rsidRDefault="00A26DBD" w:rsidP="00A26DBD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</w:tr>
      <w:tr w:rsidR="00A26DBD" w:rsidTr="00B00645">
        <w:tc>
          <w:tcPr>
            <w:tcW w:w="3114" w:type="dxa"/>
          </w:tcPr>
          <w:p w:rsidR="00A26DBD" w:rsidRPr="002D5C6A" w:rsidRDefault="00A26DBD" w:rsidP="00A26DBD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ES"/>
              </w:rPr>
              <w:t>Gastos administrativos</w:t>
            </w:r>
          </w:p>
        </w:tc>
        <w:tc>
          <w:tcPr>
            <w:tcW w:w="3118" w:type="dxa"/>
          </w:tcPr>
          <w:p w:rsidR="00A26DBD" w:rsidRPr="002D5C6A" w:rsidRDefault="00A26DBD" w:rsidP="00A26DBD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Cs/>
                <w:kern w:val="24"/>
                <w:sz w:val="20"/>
                <w:szCs w:val="20"/>
                <w:lang w:val="es-CL"/>
              </w:rPr>
              <w:t>13.100.000</w:t>
            </w:r>
          </w:p>
        </w:tc>
        <w:tc>
          <w:tcPr>
            <w:tcW w:w="2596" w:type="dxa"/>
          </w:tcPr>
          <w:p w:rsidR="00A26DBD" w:rsidRPr="002D5C6A" w:rsidRDefault="00A26DBD" w:rsidP="00A26DBD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</w:tr>
      <w:tr w:rsidR="002D5C6A" w:rsidTr="00B00645">
        <w:tc>
          <w:tcPr>
            <w:tcW w:w="3114" w:type="dxa"/>
          </w:tcPr>
          <w:p w:rsidR="002D5C6A" w:rsidRPr="002D5C6A" w:rsidRDefault="002D5C6A" w:rsidP="002D5C6A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3118" w:type="dxa"/>
          </w:tcPr>
          <w:p w:rsidR="002D5C6A" w:rsidRPr="002D5C6A" w:rsidRDefault="002D5C6A" w:rsidP="002D5C6A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ES"/>
              </w:rPr>
              <w:t>1.150.000.000</w:t>
            </w:r>
          </w:p>
        </w:tc>
        <w:tc>
          <w:tcPr>
            <w:tcW w:w="2596" w:type="dxa"/>
          </w:tcPr>
          <w:p w:rsidR="002D5C6A" w:rsidRPr="002D5C6A" w:rsidRDefault="002D5C6A" w:rsidP="002D5C6A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ES"/>
              </w:rPr>
              <w:t>600.000.000</w:t>
            </w:r>
          </w:p>
        </w:tc>
      </w:tr>
    </w:tbl>
    <w:p w:rsidR="0046642F" w:rsidRDefault="0046642F" w:rsidP="00A26DBD">
      <w:pPr>
        <w:jc w:val="both"/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</w:pPr>
      <w:bookmarkStart w:id="0" w:name="_GoBack"/>
      <w:bookmarkEnd w:id="0"/>
    </w:p>
    <w:p w:rsidR="00A26DBD" w:rsidRDefault="002D5C6A" w:rsidP="00AC5FD9">
      <w:p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2D5C6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RESULTADOS PRIMERA ETAPA</w:t>
      </w:r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 </w:t>
      </w:r>
      <w:r w:rsidRPr="002D5C6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SUSTITU</w:t>
      </w:r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CIÓN </w:t>
      </w:r>
      <w:r w:rsidRPr="002D5C6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UNIDAD DE PESCA</w:t>
      </w:r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 Y EMBARCACIÓN FNDR</w:t>
      </w:r>
    </w:p>
    <w:p w:rsidR="002D5C6A" w:rsidRDefault="002D5C6A" w:rsidP="00AC5FD9">
      <w:p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2D5C6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Demanda primera etapa año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2"/>
        <w:gridCol w:w="1594"/>
        <w:gridCol w:w="2521"/>
        <w:gridCol w:w="1312"/>
        <w:gridCol w:w="1449"/>
      </w:tblGrid>
      <w:tr w:rsidR="002D5C6A" w:rsidTr="00E805B3">
        <w:tc>
          <w:tcPr>
            <w:tcW w:w="1952" w:type="dxa"/>
            <w:tcBorders>
              <w:top w:val="nil"/>
              <w:left w:val="nil"/>
            </w:tcBorders>
          </w:tcPr>
          <w:p w:rsidR="002D5C6A" w:rsidRDefault="002D5C6A" w:rsidP="00AC5FD9">
            <w:pPr>
              <w:jc w:val="both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</w:p>
        </w:tc>
        <w:tc>
          <w:tcPr>
            <w:tcW w:w="1594" w:type="dxa"/>
          </w:tcPr>
          <w:p w:rsidR="002D5C6A" w:rsidRDefault="002D5C6A" w:rsidP="00033694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ADJUDICADOS</w:t>
            </w:r>
          </w:p>
        </w:tc>
        <w:tc>
          <w:tcPr>
            <w:tcW w:w="2521" w:type="dxa"/>
          </w:tcPr>
          <w:p w:rsidR="002D5C6A" w:rsidRDefault="002D5C6A" w:rsidP="00033694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VALOR POR EMBARCACIÓN (M$)</w:t>
            </w:r>
          </w:p>
        </w:tc>
        <w:tc>
          <w:tcPr>
            <w:tcW w:w="1312" w:type="dxa"/>
          </w:tcPr>
          <w:p w:rsidR="002D5C6A" w:rsidRDefault="002D5C6A" w:rsidP="00033694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TOTAL ($)</w:t>
            </w:r>
          </w:p>
        </w:tc>
        <w:tc>
          <w:tcPr>
            <w:tcW w:w="1449" w:type="dxa"/>
          </w:tcPr>
          <w:p w:rsidR="002D5C6A" w:rsidRDefault="002D5C6A" w:rsidP="00033694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SALDO ($)</w:t>
            </w:r>
          </w:p>
        </w:tc>
      </w:tr>
      <w:tr w:rsidR="002D5C6A" w:rsidTr="004922E0">
        <w:tc>
          <w:tcPr>
            <w:tcW w:w="1952" w:type="dxa"/>
          </w:tcPr>
          <w:p w:rsidR="002D5C6A" w:rsidRDefault="004922E0" w:rsidP="00AC5FD9">
            <w:pPr>
              <w:jc w:val="both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Proyectados al inicio del programa</w:t>
            </w:r>
          </w:p>
        </w:tc>
        <w:tc>
          <w:tcPr>
            <w:tcW w:w="1594" w:type="dxa"/>
          </w:tcPr>
          <w:p w:rsidR="0073786D" w:rsidRDefault="0073786D" w:rsidP="004922E0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2D5C6A" w:rsidRPr="004922E0" w:rsidRDefault="004922E0" w:rsidP="004922E0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4922E0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30</w:t>
            </w:r>
          </w:p>
        </w:tc>
        <w:tc>
          <w:tcPr>
            <w:tcW w:w="2521" w:type="dxa"/>
          </w:tcPr>
          <w:p w:rsidR="00E805B3" w:rsidRDefault="00E805B3" w:rsidP="004922E0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2D5C6A" w:rsidRPr="004922E0" w:rsidRDefault="004922E0" w:rsidP="004922E0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25.000  -  30.000</w:t>
            </w:r>
          </w:p>
        </w:tc>
        <w:tc>
          <w:tcPr>
            <w:tcW w:w="1312" w:type="dxa"/>
          </w:tcPr>
          <w:p w:rsidR="00E805B3" w:rsidRDefault="00E805B3" w:rsidP="004922E0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2D5C6A" w:rsidRPr="004922E0" w:rsidRDefault="004922E0" w:rsidP="004922E0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876.900.000</w:t>
            </w:r>
          </w:p>
        </w:tc>
        <w:tc>
          <w:tcPr>
            <w:tcW w:w="1449" w:type="dxa"/>
          </w:tcPr>
          <w:p w:rsidR="002D5C6A" w:rsidRPr="004922E0" w:rsidRDefault="002D5C6A" w:rsidP="004922E0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</w:tr>
      <w:tr w:rsidR="004922E0" w:rsidTr="004922E0">
        <w:tc>
          <w:tcPr>
            <w:tcW w:w="1952" w:type="dxa"/>
          </w:tcPr>
          <w:p w:rsidR="004922E0" w:rsidRDefault="004922E0" w:rsidP="00AC5FD9">
            <w:pPr>
              <w:jc w:val="both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Adjudicados noviembre 2020</w:t>
            </w:r>
          </w:p>
        </w:tc>
        <w:tc>
          <w:tcPr>
            <w:tcW w:w="1594" w:type="dxa"/>
          </w:tcPr>
          <w:p w:rsidR="0073786D" w:rsidRDefault="0073786D" w:rsidP="004922E0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4922E0" w:rsidRPr="004922E0" w:rsidRDefault="004922E0" w:rsidP="004922E0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26</w:t>
            </w:r>
          </w:p>
        </w:tc>
        <w:tc>
          <w:tcPr>
            <w:tcW w:w="2521" w:type="dxa"/>
          </w:tcPr>
          <w:p w:rsidR="00E805B3" w:rsidRDefault="00E805B3" w:rsidP="004922E0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4922E0" w:rsidRDefault="004922E0" w:rsidP="004922E0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26.490  -  35.000</w:t>
            </w:r>
          </w:p>
        </w:tc>
        <w:tc>
          <w:tcPr>
            <w:tcW w:w="1312" w:type="dxa"/>
          </w:tcPr>
          <w:p w:rsidR="00E805B3" w:rsidRDefault="00E805B3" w:rsidP="004922E0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4922E0" w:rsidRDefault="004922E0" w:rsidP="004922E0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862.379.920</w:t>
            </w:r>
          </w:p>
        </w:tc>
        <w:tc>
          <w:tcPr>
            <w:tcW w:w="1449" w:type="dxa"/>
          </w:tcPr>
          <w:p w:rsidR="00E805B3" w:rsidRDefault="00E805B3" w:rsidP="004922E0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  <w:p w:rsidR="004922E0" w:rsidRPr="004922E0" w:rsidRDefault="004922E0" w:rsidP="004922E0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14.520.080</w:t>
            </w:r>
          </w:p>
        </w:tc>
      </w:tr>
    </w:tbl>
    <w:p w:rsidR="002D5C6A" w:rsidRPr="00D345BF" w:rsidRDefault="004922E0" w:rsidP="00D345BF">
      <w:pPr>
        <w:pStyle w:val="Prrafodelista"/>
        <w:numPr>
          <w:ilvl w:val="0"/>
          <w:numId w:val="5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D345BF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64 postulantes con condiciones habilitantes (embarcaciones de mad</w:t>
      </w:r>
      <w:r w:rsidR="00E805B3" w:rsidRPr="00D345BF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era; recurso jibia y/o reineta i</w:t>
      </w:r>
      <w:r w:rsidRPr="00D345BF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nscrito; sobre puntaje de corte). Demanda insatisfecha 60%</w:t>
      </w:r>
    </w:p>
    <w:p w:rsidR="004922E0" w:rsidRDefault="00033694" w:rsidP="004922E0">
      <w:p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4922E0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ESTADO ACTUAL PROGRAMA ETAPA I</w:t>
      </w:r>
    </w:p>
    <w:p w:rsidR="004922E0" w:rsidRPr="00033694" w:rsidRDefault="00033694" w:rsidP="004922E0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Astillero </w:t>
      </w:r>
      <w:proofErr w:type="spellStart"/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Starline</w:t>
      </w:r>
      <w:proofErr w:type="spellEnd"/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: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Embarcaciones contratadas: 6. Estado: Entregadas.</w:t>
      </w:r>
    </w:p>
    <w:p w:rsidR="00033694" w:rsidRPr="00033694" w:rsidRDefault="00033694" w:rsidP="004922E0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Astillero </w:t>
      </w:r>
      <w:proofErr w:type="spellStart"/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Lemay</w:t>
      </w:r>
      <w:proofErr w:type="spellEnd"/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: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Embarcaciones contratadas: 12. Entregadas: 6. Pendientes: 6.</w:t>
      </w:r>
    </w:p>
    <w:p w:rsidR="00033694" w:rsidRPr="00033694" w:rsidRDefault="00033694" w:rsidP="00033694">
      <w:pPr>
        <w:pStyle w:val="Prrafodelista"/>
        <w:numPr>
          <w:ilvl w:val="0"/>
          <w:numId w:val="2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033694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Astillero Cabello</w:t>
      </w:r>
      <w:r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: 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Embarcaciones contratadas: 8. Entregadas: 4. Pendientes: 4.</w:t>
      </w:r>
    </w:p>
    <w:p w:rsidR="00033694" w:rsidRPr="004922E0" w:rsidRDefault="00033694" w:rsidP="00033694">
      <w:pPr>
        <w:pStyle w:val="Prrafodelista"/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</w:p>
    <w:p w:rsidR="00AC5FD9" w:rsidRDefault="00AC5FD9" w:rsidP="00AC5FD9">
      <w:pPr>
        <w:jc w:val="center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AC5FD9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PRESENTACIÓN Y ANÁLISIS PROGRAMA “IMPLEMENTACIÓN MICROMÓDULOS PARA LA AGREGACIÓN DE VALOR, ETAPA II”</w:t>
      </w:r>
    </w:p>
    <w:p w:rsidR="00AC5FD9" w:rsidRPr="00AC5FD9" w:rsidRDefault="00AC5FD9" w:rsidP="00AC5FD9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AC5FD9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Expuso</w:t>
      </w:r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: Leonardo Llanos/Dir</w:t>
      </w:r>
      <w:r w:rsidR="00557D1B"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  <w:r w:rsidR="005118CE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="00557D1B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Nacional </w:t>
      </w:r>
      <w:proofErr w:type="spellStart"/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Indespa</w:t>
      </w:r>
      <w:proofErr w:type="spellEnd"/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  <w:r w:rsid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ab/>
      </w:r>
      <w:r w:rsidR="00557D1B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    </w:t>
      </w:r>
      <w:r w:rsidRPr="00AC5FD9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Acompaña</w:t>
      </w:r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: Miguel Ángel Martínez/Jefe DIFOI.</w:t>
      </w:r>
    </w:p>
    <w:p w:rsidR="00AC5FD9" w:rsidRDefault="00AC5FD9" w:rsidP="00AC5FD9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AC5FD9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Invitad</w:t>
      </w:r>
      <w:r w:rsidR="00557D1B">
        <w:rPr>
          <w:rFonts w:ascii="Microsoft JhengHei Light" w:eastAsia="Microsoft JhengHei Light" w:hAnsi="Microsoft JhengHei Light"/>
          <w:sz w:val="20"/>
          <w:szCs w:val="20"/>
          <w:u w:val="single"/>
          <w:lang w:val="es-MX"/>
        </w:rPr>
        <w:t>os</w:t>
      </w:r>
      <w:r w:rsidRPr="00AC5FD9">
        <w:rPr>
          <w:rFonts w:ascii="Microsoft JhengHei Light" w:eastAsia="Microsoft JhengHei Light" w:hAnsi="Microsoft JhengHei Light"/>
          <w:sz w:val="20"/>
          <w:szCs w:val="20"/>
          <w:lang w:val="es-MX"/>
        </w:rPr>
        <w:t>: Alejandra Vásquez/Seremi de Economía.</w:t>
      </w:r>
    </w:p>
    <w:p w:rsidR="00557D1B" w:rsidRDefault="00557D1B" w:rsidP="005118CE">
      <w:pPr>
        <w:ind w:firstLine="720"/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  Marco 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Ide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/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Fipasur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ab/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ab/>
        <w:t xml:space="preserve">Carolina 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Pitrullanca</w:t>
      </w:r>
      <w:proofErr w:type="spellEnd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/</w:t>
      </w:r>
      <w:proofErr w:type="spellStart"/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Fepacor</w:t>
      </w:r>
      <w:proofErr w:type="spellEnd"/>
    </w:p>
    <w:p w:rsidR="00033694" w:rsidRDefault="00C26B48" w:rsidP="00033694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Es un programa que tiene por objetivo </w:t>
      </w:r>
      <w:r w:rsid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>a</w:t>
      </w:r>
      <w:r w:rsidR="00033694" w:rsidRP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>poyar técnica y financieramente la implementación y desarrollo de iniciativa</w:t>
      </w:r>
      <w:r w:rsid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>s</w:t>
      </w:r>
      <w:r w:rsidR="00033694" w:rsidRP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destinada</w:t>
      </w:r>
      <w:r w:rsid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>s</w:t>
      </w:r>
      <w:r w:rsidR="00033694" w:rsidRP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a mejorar el ingreso de las pescadoras artesanales de la región a través de la agregación de valor, considerando implementación de micromódulos de proceso, asistencia técnica y capacitación.</w:t>
      </w:r>
      <w:r w:rsid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Lo anterior, debido a que l</w:t>
      </w:r>
      <w:r w:rsidR="00033694" w:rsidRP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>a actividad producti</w:t>
      </w:r>
      <w:r w:rsid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>va de las mujeres emprendedoras</w:t>
      </w:r>
      <w:r w:rsidR="00033694" w:rsidRP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se caracteriza por </w:t>
      </w:r>
      <w:r w:rsid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una </w:t>
      </w:r>
      <w:r w:rsidR="00033694" w:rsidRP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>producción artesanal realizada en sus domicilios sin resolución sanitaria y formalización tributaria, con bajo nivel de equipamiento y deficiencias tecnológicas y sanitarias. todo lo cual conlleva a que los productos tienen dificultades para ser colocados en mercados competitivos.</w:t>
      </w:r>
      <w:r w:rsidR="00B00645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El programa consta de dos componentes: </w:t>
      </w:r>
    </w:p>
    <w:p w:rsidR="00033694" w:rsidRPr="00033694" w:rsidRDefault="00033694" w:rsidP="00A80DFB">
      <w:pPr>
        <w:pStyle w:val="Prrafodelista"/>
        <w:numPr>
          <w:ilvl w:val="0"/>
          <w:numId w:val="3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033694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Plan de inversión</w:t>
      </w:r>
      <w:r w:rsidRP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>: implementación de 25 micromódulos de proceso</w:t>
      </w:r>
    </w:p>
    <w:p w:rsidR="00033694" w:rsidRDefault="00033694" w:rsidP="00D65915">
      <w:pPr>
        <w:pStyle w:val="Prrafodelista"/>
        <w:numPr>
          <w:ilvl w:val="0"/>
          <w:numId w:val="3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033694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Asistencia técnica y capacitación para mujeres emprendedoras</w:t>
      </w:r>
      <w:r w:rsidRPr="00033694">
        <w:rPr>
          <w:rFonts w:ascii="Microsoft JhengHei Light" w:eastAsia="Microsoft JhengHei Light" w:hAnsi="Microsoft JhengHei Light"/>
          <w:sz w:val="20"/>
          <w:szCs w:val="20"/>
          <w:lang w:val="es-MX"/>
        </w:rPr>
        <w:t>: asistencia técnica y capacitación para la implementación de emprendimientos y la elaboración de los productos</w:t>
      </w: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.</w:t>
      </w:r>
    </w:p>
    <w:p w:rsidR="00033694" w:rsidRDefault="00033694" w:rsidP="00E805B3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E805B3">
        <w:rPr>
          <w:rFonts w:ascii="Microsoft JhengHei Light" w:eastAsia="Microsoft JhengHei Light" w:hAnsi="Microsoft JhengHei Light"/>
          <w:sz w:val="20"/>
          <w:szCs w:val="20"/>
          <w:lang w:val="es-MX"/>
        </w:rPr>
        <w:lastRenderedPageBreak/>
        <w:t xml:space="preserve">Los beneficiarios del programa son </w:t>
      </w:r>
      <w:r w:rsidR="00E805B3">
        <w:rPr>
          <w:rFonts w:ascii="Microsoft JhengHei Light" w:eastAsia="Microsoft JhengHei Light" w:hAnsi="Microsoft JhengHei Light"/>
          <w:sz w:val="20"/>
          <w:szCs w:val="20"/>
          <w:lang w:val="es-MX"/>
        </w:rPr>
        <w:t>mujeres emprende</w:t>
      </w:r>
      <w:r w:rsidR="00E805B3" w:rsidRPr="00E805B3">
        <w:rPr>
          <w:rFonts w:ascii="Microsoft JhengHei Light" w:eastAsia="Microsoft JhengHei Light" w:hAnsi="Microsoft JhengHei Light"/>
          <w:sz w:val="20"/>
          <w:szCs w:val="20"/>
          <w:lang w:val="es-MX"/>
        </w:rPr>
        <w:t>doras de</w:t>
      </w:r>
      <w:r w:rsidR="00E805B3">
        <w:rPr>
          <w:rFonts w:ascii="Microsoft JhengHei Light" w:eastAsia="Microsoft JhengHei Light" w:hAnsi="Microsoft JhengHei Light"/>
          <w:sz w:val="20"/>
          <w:szCs w:val="20"/>
          <w:lang w:val="es-MX"/>
        </w:rPr>
        <w:t>l</w:t>
      </w:r>
      <w:r w:rsidR="00E805B3" w:rsidRPr="00E805B3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sector pesquero artesanal.</w:t>
      </w:r>
      <w:r w:rsidR="00E805B3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r w:rsidRPr="00E805B3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El tiempo de ejecución es de </w:t>
      </w:r>
      <w:r w:rsidR="00E805B3">
        <w:rPr>
          <w:rFonts w:ascii="Microsoft JhengHei Light" w:eastAsia="Microsoft JhengHei Light" w:hAnsi="Microsoft JhengHei Light"/>
          <w:sz w:val="20"/>
          <w:szCs w:val="20"/>
          <w:lang w:val="es-MX"/>
        </w:rPr>
        <w:t>24</w:t>
      </w:r>
      <w:r w:rsidRPr="00E805B3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meses.</w:t>
      </w:r>
    </w:p>
    <w:p w:rsidR="00E805B3" w:rsidRDefault="00E805B3" w:rsidP="00E805B3">
      <w:p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E805B3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2596"/>
      </w:tblGrid>
      <w:tr w:rsidR="00E805B3" w:rsidRPr="00A26DBD" w:rsidTr="00C85721">
        <w:tc>
          <w:tcPr>
            <w:tcW w:w="4673" w:type="dxa"/>
          </w:tcPr>
          <w:p w:rsidR="00E805B3" w:rsidRPr="00A26DBD" w:rsidRDefault="00E805B3" w:rsidP="00C85721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A26DBD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ÍTEM</w:t>
            </w:r>
          </w:p>
        </w:tc>
        <w:tc>
          <w:tcPr>
            <w:tcW w:w="1559" w:type="dxa"/>
          </w:tcPr>
          <w:p w:rsidR="00E805B3" w:rsidRPr="00A26DBD" w:rsidRDefault="00E805B3" w:rsidP="00C85721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A26DBD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FNDR</w:t>
            </w: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 xml:space="preserve"> ($)</w:t>
            </w:r>
          </w:p>
        </w:tc>
        <w:tc>
          <w:tcPr>
            <w:tcW w:w="2596" w:type="dxa"/>
          </w:tcPr>
          <w:p w:rsidR="00E805B3" w:rsidRPr="00A26DBD" w:rsidRDefault="00E805B3" w:rsidP="00C85721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A26DBD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INDESPA</w:t>
            </w:r>
            <w:r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 xml:space="preserve"> ($)</w:t>
            </w:r>
          </w:p>
        </w:tc>
      </w:tr>
      <w:tr w:rsidR="00E805B3" w:rsidRPr="00A26DBD" w:rsidTr="00C85721">
        <w:tc>
          <w:tcPr>
            <w:tcW w:w="4673" w:type="dxa"/>
          </w:tcPr>
          <w:p w:rsidR="00E805B3" w:rsidRPr="002D5C6A" w:rsidRDefault="00E805B3" w:rsidP="00C85721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ES"/>
              </w:rPr>
              <w:t>Recursos humanos</w:t>
            </w:r>
          </w:p>
        </w:tc>
        <w:tc>
          <w:tcPr>
            <w:tcW w:w="1559" w:type="dxa"/>
          </w:tcPr>
          <w:p w:rsidR="00E805B3" w:rsidRPr="00A26DBD" w:rsidRDefault="00E805B3" w:rsidP="00C85721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</w:pPr>
            <w:r w:rsidRPr="00E805B3"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  <w:t>31.200.000</w:t>
            </w:r>
          </w:p>
        </w:tc>
        <w:tc>
          <w:tcPr>
            <w:tcW w:w="2596" w:type="dxa"/>
          </w:tcPr>
          <w:p w:rsidR="00E805B3" w:rsidRPr="00A26DBD" w:rsidRDefault="002B48E5" w:rsidP="002B48E5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0</w:t>
            </w:r>
          </w:p>
        </w:tc>
      </w:tr>
      <w:tr w:rsidR="00E805B3" w:rsidRPr="002D5C6A" w:rsidTr="00C85721">
        <w:tc>
          <w:tcPr>
            <w:tcW w:w="4673" w:type="dxa"/>
          </w:tcPr>
          <w:p w:rsidR="00E805B3" w:rsidRPr="002D5C6A" w:rsidRDefault="00E805B3" w:rsidP="00C85721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proofErr w:type="spellStart"/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>Subsidio</w:t>
            </w:r>
            <w:proofErr w:type="spellEnd"/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 xml:space="preserve"> </w:t>
            </w:r>
            <w:proofErr w:type="spellStart"/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>ejecución</w:t>
            </w:r>
            <w:proofErr w:type="spellEnd"/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 xml:space="preserve"> </w:t>
            </w:r>
            <w:proofErr w:type="spellStart"/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>programa</w:t>
            </w:r>
            <w:proofErr w:type="spellEnd"/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>micromódulos</w:t>
            </w:r>
            <w:proofErr w:type="spellEnd"/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E805B3" w:rsidRPr="002D5C6A" w:rsidRDefault="00E805B3" w:rsidP="00C85721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</w:pPr>
            <w:r w:rsidRPr="00E805B3"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  <w:t>413.800.000</w:t>
            </w:r>
          </w:p>
        </w:tc>
        <w:tc>
          <w:tcPr>
            <w:tcW w:w="2596" w:type="dxa"/>
          </w:tcPr>
          <w:p w:rsidR="00E805B3" w:rsidRPr="002D5C6A" w:rsidRDefault="002B48E5" w:rsidP="002B48E5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0</w:t>
            </w:r>
          </w:p>
        </w:tc>
      </w:tr>
      <w:tr w:rsidR="00E805B3" w:rsidRPr="002D5C6A" w:rsidTr="00C85721">
        <w:tc>
          <w:tcPr>
            <w:tcW w:w="4673" w:type="dxa"/>
          </w:tcPr>
          <w:p w:rsidR="00E805B3" w:rsidRPr="002D5C6A" w:rsidRDefault="00E805B3" w:rsidP="00C85721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  <w:lang w:val="es-MX"/>
              </w:rPr>
            </w:pPr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  <w:lang w:val="es-MX"/>
              </w:rPr>
              <w:t>Asistencia técnica y capacitación</w:t>
            </w:r>
          </w:p>
        </w:tc>
        <w:tc>
          <w:tcPr>
            <w:tcW w:w="1559" w:type="dxa"/>
          </w:tcPr>
          <w:p w:rsidR="00E805B3" w:rsidRPr="002D5C6A" w:rsidRDefault="00E805B3" w:rsidP="00C85721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</w:pPr>
            <w:r w:rsidRPr="00E805B3"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  <w:t>50.000.000</w:t>
            </w:r>
          </w:p>
        </w:tc>
        <w:tc>
          <w:tcPr>
            <w:tcW w:w="2596" w:type="dxa"/>
          </w:tcPr>
          <w:p w:rsidR="00E805B3" w:rsidRPr="002D5C6A" w:rsidRDefault="002B48E5" w:rsidP="002B48E5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0</w:t>
            </w:r>
          </w:p>
        </w:tc>
      </w:tr>
      <w:tr w:rsidR="00E805B3" w:rsidRPr="002D5C6A" w:rsidTr="00C85721">
        <w:tc>
          <w:tcPr>
            <w:tcW w:w="4673" w:type="dxa"/>
          </w:tcPr>
          <w:p w:rsidR="00E805B3" w:rsidRPr="002D5C6A" w:rsidRDefault="00E805B3" w:rsidP="00C85721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ES"/>
              </w:rPr>
              <w:t>Gastos administrativos</w:t>
            </w:r>
          </w:p>
        </w:tc>
        <w:tc>
          <w:tcPr>
            <w:tcW w:w="1559" w:type="dxa"/>
          </w:tcPr>
          <w:p w:rsidR="00E805B3" w:rsidRPr="002D5C6A" w:rsidRDefault="00E805B3" w:rsidP="00C85721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</w:pPr>
            <w:r w:rsidRPr="00E805B3">
              <w:rPr>
                <w:rFonts w:ascii="Microsoft JhengHei Light" w:eastAsia="Microsoft JhengHei Light" w:hAnsi="Microsoft JhengHei Light" w:cs="Arial"/>
                <w:sz w:val="20"/>
                <w:szCs w:val="20"/>
              </w:rPr>
              <w:t>5.000.000</w:t>
            </w:r>
          </w:p>
        </w:tc>
        <w:tc>
          <w:tcPr>
            <w:tcW w:w="2596" w:type="dxa"/>
          </w:tcPr>
          <w:p w:rsidR="00E805B3" w:rsidRPr="002D5C6A" w:rsidRDefault="002B48E5" w:rsidP="002B48E5">
            <w:pPr>
              <w:jc w:val="right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0</w:t>
            </w:r>
          </w:p>
        </w:tc>
      </w:tr>
      <w:tr w:rsidR="00E805B3" w:rsidRPr="002D5C6A" w:rsidTr="00C85721">
        <w:tc>
          <w:tcPr>
            <w:tcW w:w="4673" w:type="dxa"/>
          </w:tcPr>
          <w:p w:rsidR="00E805B3" w:rsidRPr="002D5C6A" w:rsidRDefault="00E805B3" w:rsidP="00C85721">
            <w:pPr>
              <w:pStyle w:val="NormalWeb"/>
              <w:spacing w:before="0" w:beforeAutospacing="0" w:after="0" w:afterAutospacing="0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2D5C6A">
              <w:rPr>
                <w:rFonts w:ascii="Microsoft JhengHei Light" w:eastAsia="Microsoft JhengHei Light" w:hAnsi="Microsoft JhengHei Light" w:cs="Calibri"/>
                <w:b/>
                <w:bCs/>
                <w:kern w:val="24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1559" w:type="dxa"/>
          </w:tcPr>
          <w:p w:rsidR="00E805B3" w:rsidRPr="002D5C6A" w:rsidRDefault="00E805B3" w:rsidP="00C85721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 w:rsidRPr="00E805B3"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>500.000.000</w:t>
            </w:r>
          </w:p>
        </w:tc>
        <w:tc>
          <w:tcPr>
            <w:tcW w:w="2596" w:type="dxa"/>
          </w:tcPr>
          <w:p w:rsidR="00E805B3" w:rsidRPr="002D5C6A" w:rsidRDefault="002B48E5" w:rsidP="002B48E5">
            <w:pPr>
              <w:pStyle w:val="NormalWeb"/>
              <w:spacing w:before="0" w:beforeAutospacing="0" w:after="0" w:afterAutospacing="0"/>
              <w:jc w:val="right"/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</w:pPr>
            <w:r>
              <w:rPr>
                <w:rFonts w:ascii="Microsoft JhengHei Light" w:eastAsia="Microsoft JhengHei Light" w:hAnsi="Microsoft JhengHei Light" w:cs="Arial"/>
                <w:b/>
                <w:sz w:val="20"/>
                <w:szCs w:val="20"/>
              </w:rPr>
              <w:t>0</w:t>
            </w:r>
          </w:p>
        </w:tc>
      </w:tr>
    </w:tbl>
    <w:p w:rsidR="00E805B3" w:rsidRDefault="00E805B3" w:rsidP="003553DB">
      <w:pPr>
        <w:pStyle w:val="Prrafodelista"/>
        <w:numPr>
          <w:ilvl w:val="0"/>
          <w:numId w:val="4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E805B3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Demanda Insatisfecha del 32%. </w:t>
      </w:r>
    </w:p>
    <w:p w:rsidR="00E805B3" w:rsidRDefault="00E805B3" w:rsidP="00693A17">
      <w:pPr>
        <w:pStyle w:val="Prrafodelista"/>
        <w:numPr>
          <w:ilvl w:val="0"/>
          <w:numId w:val="4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E805B3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Para la próxima etapa se debiera incluir como objetivo, implementación de módulos como espacio de trabajo para las encarnadoras con </w:t>
      </w:r>
      <w:r w:rsidR="00BE5E53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registro de pescadores artesanales</w:t>
      </w:r>
      <w:r w:rsidRPr="00E805B3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, con un diseño propio de las labores que desarrollan.</w:t>
      </w:r>
    </w:p>
    <w:p w:rsidR="00E805B3" w:rsidRDefault="00E805B3" w:rsidP="00E805B3">
      <w:pPr>
        <w:pStyle w:val="Prrafodelista"/>
        <w:numPr>
          <w:ilvl w:val="0"/>
          <w:numId w:val="4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E805B3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Reevaluar criterios de propiedad (terreno).</w:t>
      </w:r>
    </w:p>
    <w:p w:rsidR="00D345BF" w:rsidRDefault="00D345BF" w:rsidP="00D345BF">
      <w:p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D345BF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RESULTADOS PRIMERA ETAPA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"/>
        <w:gridCol w:w="1384"/>
        <w:gridCol w:w="1559"/>
        <w:gridCol w:w="5431"/>
      </w:tblGrid>
      <w:tr w:rsidR="00D345BF" w:rsidTr="00D345BF">
        <w:tc>
          <w:tcPr>
            <w:tcW w:w="454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N°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COMUNA</w:t>
            </w:r>
          </w:p>
        </w:tc>
        <w:tc>
          <w:tcPr>
            <w:tcW w:w="1559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CALETA</w:t>
            </w:r>
          </w:p>
        </w:tc>
        <w:tc>
          <w:tcPr>
            <w:tcW w:w="5431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  <w:t>LÍNEA DE PROCESO</w:t>
            </w:r>
          </w:p>
        </w:tc>
      </w:tr>
      <w:tr w:rsidR="00D345BF" w:rsidTr="00D345BF">
        <w:tc>
          <w:tcPr>
            <w:tcW w:w="454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</w:t>
            </w:r>
          </w:p>
        </w:tc>
        <w:tc>
          <w:tcPr>
            <w:tcW w:w="1384" w:type="dxa"/>
            <w:tcBorders>
              <w:bottom w:val="nil"/>
            </w:tcBorders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Mancera</w:t>
            </w:r>
          </w:p>
        </w:tc>
        <w:tc>
          <w:tcPr>
            <w:tcW w:w="5431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Deshidratados</w:t>
            </w:r>
          </w:p>
        </w:tc>
      </w:tr>
      <w:tr w:rsidR="00D345BF" w:rsidTr="006B71AA">
        <w:tc>
          <w:tcPr>
            <w:tcW w:w="454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2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Valdivia</w:t>
            </w:r>
          </w:p>
        </w:tc>
        <w:tc>
          <w:tcPr>
            <w:tcW w:w="1559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Niebla</w:t>
            </w:r>
          </w:p>
        </w:tc>
        <w:tc>
          <w:tcPr>
            <w:tcW w:w="5431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Ahumados</w:t>
            </w:r>
          </w:p>
        </w:tc>
      </w:tr>
      <w:tr w:rsidR="00D345BF" w:rsidTr="006B71AA">
        <w:tc>
          <w:tcPr>
            <w:tcW w:w="454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3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Niebla</w:t>
            </w:r>
          </w:p>
        </w:tc>
        <w:tc>
          <w:tcPr>
            <w:tcW w:w="5431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Ahumados</w:t>
            </w:r>
          </w:p>
        </w:tc>
      </w:tr>
      <w:tr w:rsidR="00D345BF" w:rsidRPr="0046642F" w:rsidTr="006B71AA">
        <w:tc>
          <w:tcPr>
            <w:tcW w:w="454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Amargos</w:t>
            </w:r>
          </w:p>
        </w:tc>
        <w:tc>
          <w:tcPr>
            <w:tcW w:w="5431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Frescos enfriados y/o congelado</w:t>
            </w:r>
          </w:p>
        </w:tc>
      </w:tr>
      <w:tr w:rsidR="00D345BF" w:rsidTr="006B71AA">
        <w:tc>
          <w:tcPr>
            <w:tcW w:w="454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5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Chaihuín</w:t>
            </w:r>
            <w:proofErr w:type="spellEnd"/>
          </w:p>
        </w:tc>
        <w:tc>
          <w:tcPr>
            <w:tcW w:w="5431" w:type="dxa"/>
          </w:tcPr>
          <w:p w:rsidR="00D345BF" w:rsidRPr="00D345BF" w:rsidRDefault="001D0FB7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Ahumados</w:t>
            </w:r>
          </w:p>
        </w:tc>
      </w:tr>
      <w:tr w:rsidR="001D0FB7" w:rsidRPr="0046642F" w:rsidTr="001D0FB7">
        <w:tc>
          <w:tcPr>
            <w:tcW w:w="454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6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Huape</w:t>
            </w:r>
            <w:proofErr w:type="spellEnd"/>
          </w:p>
        </w:tc>
        <w:tc>
          <w:tcPr>
            <w:tcW w:w="5431" w:type="dxa"/>
          </w:tcPr>
          <w:p w:rsidR="001D0FB7" w:rsidRPr="001D0FB7" w:rsidRDefault="001D0FB7" w:rsidP="001D0FB7">
            <w:pPr>
              <w:jc w:val="center"/>
              <w:rPr>
                <w:lang w:val="es-MX"/>
              </w:rPr>
            </w:pPr>
            <w:r w:rsidRPr="006E3127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Frescos enfriados y/o congelado</w:t>
            </w:r>
          </w:p>
        </w:tc>
      </w:tr>
      <w:tr w:rsidR="001D0FB7" w:rsidRPr="0046642F" w:rsidTr="001D0FB7">
        <w:tc>
          <w:tcPr>
            <w:tcW w:w="454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7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Corral</w:t>
            </w:r>
          </w:p>
        </w:tc>
        <w:tc>
          <w:tcPr>
            <w:tcW w:w="1559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Amargos</w:t>
            </w:r>
          </w:p>
        </w:tc>
        <w:tc>
          <w:tcPr>
            <w:tcW w:w="5431" w:type="dxa"/>
          </w:tcPr>
          <w:p w:rsidR="001D0FB7" w:rsidRPr="001D0FB7" w:rsidRDefault="001D0FB7" w:rsidP="001D0FB7">
            <w:pPr>
              <w:jc w:val="center"/>
              <w:rPr>
                <w:lang w:val="es-MX"/>
              </w:rPr>
            </w:pPr>
            <w:r w:rsidRPr="006E3127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Frescos enfriados y/o congelado</w:t>
            </w:r>
          </w:p>
        </w:tc>
      </w:tr>
      <w:tr w:rsidR="001D0FB7" w:rsidRPr="0046642F" w:rsidTr="001D0FB7">
        <w:tc>
          <w:tcPr>
            <w:tcW w:w="454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8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San Carlos</w:t>
            </w:r>
          </w:p>
        </w:tc>
        <w:tc>
          <w:tcPr>
            <w:tcW w:w="5431" w:type="dxa"/>
          </w:tcPr>
          <w:p w:rsidR="001D0FB7" w:rsidRPr="001D0FB7" w:rsidRDefault="001D0FB7" w:rsidP="001D0FB7">
            <w:pPr>
              <w:jc w:val="center"/>
              <w:rPr>
                <w:lang w:val="es-MX"/>
              </w:rPr>
            </w:pPr>
            <w:r w:rsidRPr="006E3127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Frescos enfriados y/o congelado</w:t>
            </w:r>
          </w:p>
        </w:tc>
      </w:tr>
      <w:tr w:rsidR="001D0FB7" w:rsidRPr="0046642F" w:rsidTr="001D0FB7">
        <w:tc>
          <w:tcPr>
            <w:tcW w:w="454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9</w:t>
            </w: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La Aguada</w:t>
            </w:r>
          </w:p>
        </w:tc>
        <w:tc>
          <w:tcPr>
            <w:tcW w:w="5431" w:type="dxa"/>
          </w:tcPr>
          <w:p w:rsidR="001D0FB7" w:rsidRPr="001D0FB7" w:rsidRDefault="001D0FB7" w:rsidP="001D0FB7">
            <w:pPr>
              <w:jc w:val="center"/>
              <w:rPr>
                <w:lang w:val="es-MX"/>
              </w:rPr>
            </w:pPr>
            <w:r w:rsidRPr="006E3127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Frescos enfriados y/o congelado</w:t>
            </w:r>
          </w:p>
        </w:tc>
      </w:tr>
      <w:tr w:rsidR="001D0FB7" w:rsidRPr="0046642F" w:rsidTr="001D0FB7">
        <w:tc>
          <w:tcPr>
            <w:tcW w:w="454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10</w:t>
            </w:r>
          </w:p>
        </w:tc>
        <w:tc>
          <w:tcPr>
            <w:tcW w:w="1384" w:type="dxa"/>
            <w:tcBorders>
              <w:bottom w:val="nil"/>
            </w:tcBorders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Mehuín</w:t>
            </w:r>
            <w:proofErr w:type="spellEnd"/>
          </w:p>
        </w:tc>
        <w:tc>
          <w:tcPr>
            <w:tcW w:w="5431" w:type="dxa"/>
          </w:tcPr>
          <w:p w:rsidR="001D0FB7" w:rsidRPr="001D0FB7" w:rsidRDefault="001D0FB7" w:rsidP="001D0FB7">
            <w:pPr>
              <w:jc w:val="center"/>
              <w:rPr>
                <w:lang w:val="es-MX"/>
              </w:rPr>
            </w:pPr>
            <w:r w:rsidRPr="00510D6D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Frescos enfriados y/o congelado</w:t>
            </w:r>
          </w:p>
        </w:tc>
      </w:tr>
      <w:tr w:rsidR="001D0FB7" w:rsidRPr="0046642F" w:rsidTr="001D0FB7">
        <w:tc>
          <w:tcPr>
            <w:tcW w:w="454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11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Mehuín</w:t>
            </w:r>
            <w:proofErr w:type="spellEnd"/>
          </w:p>
        </w:tc>
        <w:tc>
          <w:tcPr>
            <w:tcW w:w="5431" w:type="dxa"/>
          </w:tcPr>
          <w:p w:rsidR="001D0FB7" w:rsidRPr="001D0FB7" w:rsidRDefault="001D0FB7" w:rsidP="001D0FB7">
            <w:pPr>
              <w:jc w:val="center"/>
              <w:rPr>
                <w:lang w:val="es-MX"/>
              </w:rPr>
            </w:pPr>
            <w:r w:rsidRPr="00510D6D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Frescos enfriados y/o congelado</w:t>
            </w:r>
          </w:p>
        </w:tc>
      </w:tr>
      <w:tr w:rsidR="001D0FB7" w:rsidRPr="0046642F" w:rsidTr="001D0FB7">
        <w:tc>
          <w:tcPr>
            <w:tcW w:w="454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12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1D0FB7" w:rsidRPr="00D345BF" w:rsidRDefault="001D0FB7" w:rsidP="001D0FB7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Mehuín</w:t>
            </w:r>
            <w:proofErr w:type="spellEnd"/>
          </w:p>
        </w:tc>
        <w:tc>
          <w:tcPr>
            <w:tcW w:w="5431" w:type="dxa"/>
          </w:tcPr>
          <w:p w:rsidR="001D0FB7" w:rsidRPr="001D0FB7" w:rsidRDefault="001D0FB7" w:rsidP="001D0FB7">
            <w:pPr>
              <w:jc w:val="center"/>
              <w:rPr>
                <w:lang w:val="es-MX"/>
              </w:rPr>
            </w:pPr>
            <w:r w:rsidRPr="00510D6D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Frescos enfriados y/o congelado</w:t>
            </w:r>
          </w:p>
        </w:tc>
      </w:tr>
      <w:tr w:rsidR="00D345BF" w:rsidTr="00B00645">
        <w:tc>
          <w:tcPr>
            <w:tcW w:w="454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13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345BF" w:rsidRPr="00D345BF" w:rsidRDefault="001D0FB7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Mariquina</w:t>
            </w:r>
            <w:proofErr w:type="spellEnd"/>
          </w:p>
        </w:tc>
        <w:tc>
          <w:tcPr>
            <w:tcW w:w="1559" w:type="dxa"/>
          </w:tcPr>
          <w:p w:rsidR="00D345BF" w:rsidRPr="00D345BF" w:rsidRDefault="001D0FB7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Mehuín</w:t>
            </w:r>
            <w:proofErr w:type="spellEnd"/>
          </w:p>
        </w:tc>
        <w:tc>
          <w:tcPr>
            <w:tcW w:w="5431" w:type="dxa"/>
          </w:tcPr>
          <w:p w:rsidR="00D345BF" w:rsidRPr="00D345BF" w:rsidRDefault="001D0FB7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Ahumados</w:t>
            </w:r>
          </w:p>
        </w:tc>
      </w:tr>
      <w:tr w:rsidR="00D345BF" w:rsidRPr="0046642F" w:rsidTr="00B00645">
        <w:tc>
          <w:tcPr>
            <w:tcW w:w="454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D345BF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14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D345BF" w:rsidRPr="00D345BF" w:rsidRDefault="001D0FB7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Mehuín</w:t>
            </w:r>
            <w:proofErr w:type="spellEnd"/>
          </w:p>
        </w:tc>
        <w:tc>
          <w:tcPr>
            <w:tcW w:w="5431" w:type="dxa"/>
          </w:tcPr>
          <w:p w:rsidR="00D345BF" w:rsidRPr="00D345BF" w:rsidRDefault="001D0FB7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1D0FB7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Conservas en frascos de vidrio</w:t>
            </w:r>
          </w:p>
        </w:tc>
      </w:tr>
      <w:tr w:rsidR="00D345BF" w:rsidRPr="0046642F" w:rsidTr="00B00645">
        <w:tc>
          <w:tcPr>
            <w:tcW w:w="454" w:type="dxa"/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15</w:t>
            </w:r>
          </w:p>
        </w:tc>
        <w:tc>
          <w:tcPr>
            <w:tcW w:w="1384" w:type="dxa"/>
            <w:tcBorders>
              <w:top w:val="nil"/>
            </w:tcBorders>
          </w:tcPr>
          <w:p w:rsidR="00D345BF" w:rsidRPr="00D345BF" w:rsidRDefault="00D345BF" w:rsidP="00D345BF">
            <w:pPr>
              <w:jc w:val="center"/>
              <w:rPr>
                <w:rFonts w:ascii="Microsoft JhengHei Light" w:eastAsia="Microsoft JhengHei Light" w:hAnsi="Microsoft JhengHei Light"/>
                <w:b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:rsidR="00D345BF" w:rsidRPr="001D0FB7" w:rsidRDefault="001D0FB7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1D0FB7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Mi</w:t>
            </w:r>
            <w:r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ssissippi</w:t>
            </w:r>
          </w:p>
        </w:tc>
        <w:tc>
          <w:tcPr>
            <w:tcW w:w="5431" w:type="dxa"/>
          </w:tcPr>
          <w:p w:rsidR="00D345BF" w:rsidRPr="001D0FB7" w:rsidRDefault="001D0FB7" w:rsidP="00D345BF">
            <w:pPr>
              <w:jc w:val="center"/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</w:pPr>
            <w:r w:rsidRPr="00510D6D">
              <w:rPr>
                <w:rFonts w:ascii="Microsoft JhengHei Light" w:eastAsia="Microsoft JhengHei Light" w:hAnsi="Microsoft JhengHei Light"/>
                <w:sz w:val="20"/>
                <w:szCs w:val="20"/>
                <w:lang w:val="es-MX"/>
              </w:rPr>
              <w:t>Frescos enfriados y/o congelado</w:t>
            </w:r>
          </w:p>
        </w:tc>
      </w:tr>
    </w:tbl>
    <w:p w:rsidR="001D0FB7" w:rsidRDefault="001D0FB7" w:rsidP="00200609">
      <w:pPr>
        <w:pStyle w:val="Prrafodelista"/>
        <w:numPr>
          <w:ilvl w:val="0"/>
          <w:numId w:val="6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>La metodología de implementación de los micromódulos contemplaba la licitación de consultoría especializada, para</w:t>
      </w:r>
      <w:r w:rsidR="00B00645">
        <w:rPr>
          <w:rFonts w:ascii="Microsoft JhengHei Light" w:eastAsia="Microsoft JhengHei Light" w:hAnsi="Microsoft JhengHei Light"/>
          <w:sz w:val="20"/>
          <w:szCs w:val="20"/>
          <w:lang w:val="es-MX"/>
        </w:rPr>
        <w:t>,</w:t>
      </w: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entre otros, evaluar la factibilidad de implementar las </w:t>
      </w: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lastRenderedPageBreak/>
        <w:t>soluciones modulares en el terreno presentado por cada una de las beneficiarias preseleccionadas, con el fin de determinar la lista de beneficiarias seleccionadas.</w:t>
      </w:r>
    </w:p>
    <w:p w:rsidR="001D0FB7" w:rsidRDefault="001D0FB7" w:rsidP="00351FC3">
      <w:pPr>
        <w:pStyle w:val="Prrafodelista"/>
        <w:numPr>
          <w:ilvl w:val="0"/>
          <w:numId w:val="6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La licitación se publicó el 06 de septiembre de 2023, siendo adjudicada al consultor Fundación </w:t>
      </w:r>
      <w:proofErr w:type="spellStart"/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>Chinquihue</w:t>
      </w:r>
      <w:proofErr w:type="spellEnd"/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el 01 de diciembre de 2023.</w:t>
      </w:r>
    </w:p>
    <w:p w:rsidR="00D345BF" w:rsidRDefault="001D0FB7" w:rsidP="00351FC3">
      <w:pPr>
        <w:pStyle w:val="Prrafodelista"/>
        <w:numPr>
          <w:ilvl w:val="0"/>
          <w:numId w:val="6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>El primer informe de avance de la consultoría tiene plazo de entrega hasta el 30 de abril de 2024, informe que contendrá la evaluación en terreno de las preseleccionadas</w:t>
      </w:r>
    </w:p>
    <w:p w:rsidR="001D0FB7" w:rsidRDefault="001D0FB7" w:rsidP="001D0FB7">
      <w:p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 w:rsidRPr="001D0FB7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PROBLEMÁTICA</w:t>
      </w:r>
    </w:p>
    <w:p w:rsidR="001D0FB7" w:rsidRDefault="001D0FB7" w:rsidP="004D7A73">
      <w:pPr>
        <w:pStyle w:val="Prrafodelista"/>
        <w:numPr>
          <w:ilvl w:val="0"/>
          <w:numId w:val="7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6B71A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El presupuesto considerado par</w:t>
      </w:r>
      <w:r w:rsidR="00B00645" w:rsidRPr="006B71A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 xml:space="preserve">a la ejecución de este proyecto es de </w:t>
      </w:r>
      <w:r w:rsidRPr="006B71A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$410.000.0</w:t>
      </w: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>00</w:t>
      </w:r>
      <w:r w:rsidR="00B00645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y</w:t>
      </w: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no contemplaba la construcción de infraestructura adicional a la licitada, lo que </w:t>
      </w:r>
      <w:r w:rsidR="002B48E5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en la actualidad representa </w:t>
      </w: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>una problemá</w:t>
      </w:r>
      <w:r w:rsidR="002B48E5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tica </w:t>
      </w: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>para la correcta ejecución de la iniciativa.</w:t>
      </w:r>
    </w:p>
    <w:p w:rsidR="001D0FB7" w:rsidRDefault="001D0FB7" w:rsidP="00D31FBB">
      <w:pPr>
        <w:pStyle w:val="Prrafodelista"/>
        <w:numPr>
          <w:ilvl w:val="0"/>
          <w:numId w:val="7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1D0FB7">
        <w:rPr>
          <w:rFonts w:ascii="Microsoft JhengHei Light" w:eastAsia="Microsoft JhengHei Light" w:hAnsi="Microsoft JhengHei Light"/>
          <w:sz w:val="20"/>
          <w:szCs w:val="20"/>
          <w:lang w:val="es-MX"/>
        </w:rPr>
        <w:t>En base a los requerimientos de la Autoridad Sanitaria se deberán construir 15 alcantarillados y la construcción de 10 baños con su sistema de alcantarillado independiente y propio.</w:t>
      </w:r>
    </w:p>
    <w:p w:rsidR="006B71AA" w:rsidRDefault="001D0FB7" w:rsidP="00950A82">
      <w:pPr>
        <w:pStyle w:val="Prrafodelista"/>
        <w:numPr>
          <w:ilvl w:val="0"/>
          <w:numId w:val="7"/>
        </w:num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  <w:r w:rsidRPr="006B71AA">
        <w:rPr>
          <w:rFonts w:ascii="Microsoft JhengHei Light" w:eastAsia="Microsoft JhengHei Light" w:hAnsi="Microsoft JhengHei Light"/>
          <w:sz w:val="20"/>
          <w:szCs w:val="20"/>
          <w:lang w:val="es-MX"/>
        </w:rPr>
        <w:t>El déficit presupuestario estimado para la correcta ejecución del proyecto es de 100 millones de pesos.</w:t>
      </w:r>
      <w:r w:rsidR="006B71AA" w:rsidRPr="006B71A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</w:t>
      </w:r>
      <w:proofErr w:type="spellStart"/>
      <w:r w:rsidRPr="006B71AA">
        <w:rPr>
          <w:rFonts w:ascii="Microsoft JhengHei Light" w:eastAsia="Microsoft JhengHei Light" w:hAnsi="Microsoft JhengHei Light"/>
          <w:sz w:val="20"/>
          <w:szCs w:val="20"/>
          <w:lang w:val="es-MX"/>
        </w:rPr>
        <w:t>Indespa</w:t>
      </w:r>
      <w:proofErr w:type="spellEnd"/>
      <w:r w:rsidRPr="006B71A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suplementa fuera de convenio </w:t>
      </w:r>
      <w:r w:rsidRPr="006B71A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$40.000.000</w:t>
      </w:r>
      <w:r w:rsidRPr="006B71A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adicionales para suplir el déficit</w:t>
      </w:r>
      <w:r w:rsidR="006B71AA" w:rsidRPr="006B71A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, </w:t>
      </w:r>
    </w:p>
    <w:p w:rsidR="001D0FB7" w:rsidRPr="006B71AA" w:rsidRDefault="006B71AA" w:rsidP="00950A82">
      <w:pPr>
        <w:pStyle w:val="Prrafodelista"/>
        <w:numPr>
          <w:ilvl w:val="0"/>
          <w:numId w:val="7"/>
        </w:numPr>
        <w:jc w:val="both"/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</w:pPr>
      <w:r>
        <w:rPr>
          <w:rFonts w:ascii="Microsoft JhengHei Light" w:eastAsia="Microsoft JhengHei Light" w:hAnsi="Microsoft JhengHei Light"/>
          <w:sz w:val="20"/>
          <w:szCs w:val="20"/>
          <w:lang w:val="es-MX"/>
        </w:rPr>
        <w:t>Queda</w:t>
      </w:r>
      <w:r w:rsidRPr="006B71AA">
        <w:rPr>
          <w:rFonts w:ascii="Microsoft JhengHei Light" w:eastAsia="Microsoft JhengHei Light" w:hAnsi="Microsoft JhengHei Light"/>
          <w:sz w:val="20"/>
          <w:szCs w:val="20"/>
          <w:lang w:val="es-MX"/>
        </w:rPr>
        <w:t xml:space="preserve"> un </w:t>
      </w:r>
      <w:r w:rsidRPr="006B71AA">
        <w:rPr>
          <w:rFonts w:ascii="Microsoft JhengHei Light" w:eastAsia="Microsoft JhengHei Light" w:hAnsi="Microsoft JhengHei Light"/>
          <w:b/>
          <w:sz w:val="20"/>
          <w:szCs w:val="20"/>
          <w:lang w:val="es-MX"/>
        </w:rPr>
        <w:t>déficit de $60.000.000.</w:t>
      </w:r>
    </w:p>
    <w:p w:rsidR="00E805B3" w:rsidRPr="00E805B3" w:rsidRDefault="00E805B3" w:rsidP="00E805B3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</w:p>
    <w:p w:rsidR="00033694" w:rsidRPr="00033694" w:rsidRDefault="00033694" w:rsidP="00033694">
      <w:pPr>
        <w:jc w:val="both"/>
        <w:rPr>
          <w:rFonts w:ascii="Microsoft JhengHei Light" w:eastAsia="Microsoft JhengHei Light" w:hAnsi="Microsoft JhengHei Light"/>
          <w:sz w:val="20"/>
          <w:szCs w:val="20"/>
          <w:lang w:val="es-MX"/>
        </w:rPr>
      </w:pPr>
    </w:p>
    <w:sectPr w:rsidR="00033694" w:rsidRPr="00033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20F"/>
    <w:multiLevelType w:val="hybridMultilevel"/>
    <w:tmpl w:val="6E3692B2"/>
    <w:lvl w:ilvl="0" w:tplc="EE62D800">
      <w:start w:val="64"/>
      <w:numFmt w:val="bullet"/>
      <w:lvlText w:val="-"/>
      <w:lvlJc w:val="left"/>
      <w:pPr>
        <w:ind w:left="720" w:hanging="360"/>
      </w:pPr>
      <w:rPr>
        <w:rFonts w:ascii="Microsoft JhengHei Light" w:eastAsia="Microsoft JhengHei Light" w:hAnsi="Microsoft JhengHei Light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90D"/>
    <w:multiLevelType w:val="hybridMultilevel"/>
    <w:tmpl w:val="7026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5F77"/>
    <w:multiLevelType w:val="hybridMultilevel"/>
    <w:tmpl w:val="509E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6365D"/>
    <w:multiLevelType w:val="hybridMultilevel"/>
    <w:tmpl w:val="A14C7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712A0"/>
    <w:multiLevelType w:val="hybridMultilevel"/>
    <w:tmpl w:val="95DA67D0"/>
    <w:lvl w:ilvl="0" w:tplc="EE62D800">
      <w:start w:val="64"/>
      <w:numFmt w:val="bullet"/>
      <w:lvlText w:val="-"/>
      <w:lvlJc w:val="left"/>
      <w:pPr>
        <w:ind w:left="720" w:hanging="360"/>
      </w:pPr>
      <w:rPr>
        <w:rFonts w:ascii="Microsoft JhengHei Light" w:eastAsia="Microsoft JhengHei Light" w:hAnsi="Microsoft JhengHei Light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C44CC"/>
    <w:multiLevelType w:val="hybridMultilevel"/>
    <w:tmpl w:val="35BE0F5E"/>
    <w:lvl w:ilvl="0" w:tplc="EE62D800">
      <w:start w:val="64"/>
      <w:numFmt w:val="bullet"/>
      <w:lvlText w:val="-"/>
      <w:lvlJc w:val="left"/>
      <w:pPr>
        <w:ind w:left="720" w:hanging="360"/>
      </w:pPr>
      <w:rPr>
        <w:rFonts w:ascii="Microsoft JhengHei Light" w:eastAsia="Microsoft JhengHei Light" w:hAnsi="Microsoft JhengHei Light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828DB"/>
    <w:multiLevelType w:val="hybridMultilevel"/>
    <w:tmpl w:val="11BA4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D9"/>
    <w:rsid w:val="00033694"/>
    <w:rsid w:val="001D0FB7"/>
    <w:rsid w:val="002B48E5"/>
    <w:rsid w:val="002D5C6A"/>
    <w:rsid w:val="003D0299"/>
    <w:rsid w:val="0046642F"/>
    <w:rsid w:val="0047448F"/>
    <w:rsid w:val="004922E0"/>
    <w:rsid w:val="005118CE"/>
    <w:rsid w:val="00557D1B"/>
    <w:rsid w:val="006B71AA"/>
    <w:rsid w:val="006D554A"/>
    <w:rsid w:val="0073786D"/>
    <w:rsid w:val="00A26DBD"/>
    <w:rsid w:val="00AC5FD9"/>
    <w:rsid w:val="00B00645"/>
    <w:rsid w:val="00BE5E53"/>
    <w:rsid w:val="00C26B48"/>
    <w:rsid w:val="00C75D19"/>
    <w:rsid w:val="00C866C9"/>
    <w:rsid w:val="00D345BF"/>
    <w:rsid w:val="00E805B3"/>
    <w:rsid w:val="00E830D2"/>
    <w:rsid w:val="00F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359B"/>
  <w15:chartTrackingRefBased/>
  <w15:docId w15:val="{7C6825D7-5115-4F63-ABA7-2C9F72BE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6D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6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B693-F2D0-4712-A8C1-ECEB23F0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Computacionales Ranco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15</cp:revision>
  <dcterms:created xsi:type="dcterms:W3CDTF">2024-04-06T17:21:00Z</dcterms:created>
  <dcterms:modified xsi:type="dcterms:W3CDTF">2024-04-09T21:34:00Z</dcterms:modified>
</cp:coreProperties>
</file>