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741" w:rsidRDefault="003D439C" w:rsidP="003D439C">
      <w:pPr>
        <w:jc w:val="center"/>
        <w:rPr>
          <w:b/>
          <w:sz w:val="24"/>
          <w:szCs w:val="24"/>
        </w:rPr>
      </w:pPr>
      <w:r>
        <w:rPr>
          <w:b/>
          <w:sz w:val="24"/>
          <w:szCs w:val="24"/>
        </w:rPr>
        <w:t>Comisión Social</w:t>
      </w:r>
    </w:p>
    <w:p w:rsidR="003D439C" w:rsidRDefault="003D439C" w:rsidP="003D439C">
      <w:pPr>
        <w:jc w:val="center"/>
        <w:rPr>
          <w:b/>
          <w:sz w:val="24"/>
          <w:szCs w:val="24"/>
        </w:rPr>
      </w:pPr>
      <w:r>
        <w:rPr>
          <w:b/>
          <w:sz w:val="24"/>
          <w:szCs w:val="24"/>
        </w:rPr>
        <w:t>Valdivia, 09 de abril de 2024.</w:t>
      </w:r>
    </w:p>
    <w:p w:rsidR="003D439C" w:rsidRDefault="003D439C" w:rsidP="003D439C">
      <w:pPr>
        <w:jc w:val="both"/>
        <w:rPr>
          <w:b/>
          <w:sz w:val="24"/>
          <w:szCs w:val="24"/>
        </w:rPr>
      </w:pPr>
    </w:p>
    <w:p w:rsidR="003D439C" w:rsidRPr="003D439C" w:rsidRDefault="003D439C" w:rsidP="003D439C">
      <w:pPr>
        <w:jc w:val="both"/>
        <w:rPr>
          <w:b/>
          <w:sz w:val="24"/>
          <w:szCs w:val="24"/>
        </w:rPr>
      </w:pPr>
      <w:r>
        <w:rPr>
          <w:b/>
          <w:sz w:val="24"/>
          <w:szCs w:val="24"/>
        </w:rPr>
        <w:t xml:space="preserve">1.- </w:t>
      </w:r>
      <w:r w:rsidRPr="003D439C">
        <w:rPr>
          <w:b/>
          <w:sz w:val="24"/>
          <w:szCs w:val="24"/>
        </w:rPr>
        <w:t>Presentación, análisis y resolución Proyecto “Fiesta de la Manzana y Sidra</w:t>
      </w:r>
      <w:r w:rsidRPr="003D439C">
        <w:rPr>
          <w:b/>
          <w:sz w:val="24"/>
          <w:szCs w:val="24"/>
        </w:rPr>
        <w:t xml:space="preserve"> </w:t>
      </w:r>
      <w:r w:rsidRPr="003D439C">
        <w:rPr>
          <w:b/>
          <w:sz w:val="24"/>
          <w:szCs w:val="24"/>
        </w:rPr>
        <w:t xml:space="preserve">Los Ríos, </w:t>
      </w:r>
      <w:r w:rsidRPr="003D439C">
        <w:rPr>
          <w:b/>
          <w:sz w:val="24"/>
          <w:szCs w:val="24"/>
        </w:rPr>
        <w:t xml:space="preserve">         </w:t>
      </w:r>
      <w:r w:rsidRPr="003D439C">
        <w:rPr>
          <w:b/>
          <w:sz w:val="24"/>
          <w:szCs w:val="24"/>
        </w:rPr>
        <w:t>comuna de Mariquina”, Línea de Asignación Directa Municipios.</w:t>
      </w:r>
    </w:p>
    <w:p w:rsidR="003D439C" w:rsidRDefault="003D439C" w:rsidP="003D439C">
      <w:pPr>
        <w:jc w:val="both"/>
        <w:rPr>
          <w:b/>
          <w:sz w:val="24"/>
          <w:szCs w:val="24"/>
        </w:rPr>
      </w:pPr>
      <w:r w:rsidRPr="003D439C">
        <w:rPr>
          <w:b/>
          <w:sz w:val="24"/>
          <w:szCs w:val="24"/>
        </w:rPr>
        <w:t>Expone: Rolando Mitr</w:t>
      </w:r>
      <w:r>
        <w:rPr>
          <w:b/>
          <w:sz w:val="24"/>
          <w:szCs w:val="24"/>
        </w:rPr>
        <w:t xml:space="preserve">e/ Alcalde comuna de Mariquina, </w:t>
      </w:r>
      <w:r w:rsidRPr="003D439C">
        <w:rPr>
          <w:b/>
          <w:sz w:val="24"/>
          <w:szCs w:val="24"/>
        </w:rPr>
        <w:t>Contextualiza: Laura Ramírez/ Jefa DIDESO.</w:t>
      </w:r>
    </w:p>
    <w:p w:rsidR="003D439C" w:rsidRDefault="003D439C" w:rsidP="003D439C">
      <w:pPr>
        <w:jc w:val="both"/>
        <w:rPr>
          <w:sz w:val="24"/>
          <w:szCs w:val="24"/>
        </w:rPr>
      </w:pPr>
      <w:r w:rsidRPr="003D439C">
        <w:rPr>
          <w:sz w:val="24"/>
          <w:szCs w:val="24"/>
        </w:rPr>
        <w:t>Realizar y consolidar la Primera Fiesta de la Manzana</w:t>
      </w:r>
      <w:r>
        <w:rPr>
          <w:sz w:val="24"/>
          <w:szCs w:val="24"/>
        </w:rPr>
        <w:t xml:space="preserve"> y la Sidra de la región de Los </w:t>
      </w:r>
      <w:r w:rsidRPr="003D439C">
        <w:rPr>
          <w:sz w:val="24"/>
          <w:szCs w:val="24"/>
        </w:rPr>
        <w:t>Ríos</w:t>
      </w:r>
      <w:r>
        <w:rPr>
          <w:sz w:val="24"/>
          <w:szCs w:val="24"/>
        </w:rPr>
        <w:t xml:space="preserve"> en la comuna de Valdivia, </w:t>
      </w:r>
      <w:r w:rsidRPr="003D439C">
        <w:rPr>
          <w:sz w:val="24"/>
          <w:szCs w:val="24"/>
        </w:rPr>
        <w:t xml:space="preserve"> para promover, difundir y apoyar el rescate de </w:t>
      </w:r>
      <w:r>
        <w:rPr>
          <w:sz w:val="24"/>
          <w:szCs w:val="24"/>
        </w:rPr>
        <w:t xml:space="preserve">las tradiciones y costumbres de </w:t>
      </w:r>
      <w:r w:rsidRPr="003D439C">
        <w:rPr>
          <w:sz w:val="24"/>
          <w:szCs w:val="24"/>
        </w:rPr>
        <w:t xml:space="preserve">los agricultores de las manzanas y productores de </w:t>
      </w:r>
      <w:r>
        <w:rPr>
          <w:sz w:val="24"/>
          <w:szCs w:val="24"/>
        </w:rPr>
        <w:t xml:space="preserve">sidra locales y regionales, que </w:t>
      </w:r>
      <w:r w:rsidRPr="003D439C">
        <w:rPr>
          <w:sz w:val="24"/>
          <w:szCs w:val="24"/>
        </w:rPr>
        <w:t>permita además acortar las brechas de comercialización.</w:t>
      </w:r>
    </w:p>
    <w:p w:rsidR="003D439C" w:rsidRDefault="003D439C" w:rsidP="003D439C">
      <w:pPr>
        <w:jc w:val="both"/>
        <w:rPr>
          <w:sz w:val="24"/>
          <w:szCs w:val="24"/>
        </w:rPr>
      </w:pPr>
      <w:r>
        <w:rPr>
          <w:sz w:val="24"/>
          <w:szCs w:val="24"/>
        </w:rPr>
        <w:t xml:space="preserve">Se realiza los días 20,21 y 22 de abril en el recinto </w:t>
      </w:r>
      <w:proofErr w:type="spellStart"/>
      <w:r>
        <w:rPr>
          <w:sz w:val="24"/>
          <w:szCs w:val="24"/>
        </w:rPr>
        <w:t>Saval</w:t>
      </w:r>
      <w:proofErr w:type="spellEnd"/>
      <w:r>
        <w:rPr>
          <w:sz w:val="24"/>
          <w:szCs w:val="24"/>
        </w:rPr>
        <w:t>, con degustaciones, cocina en vivo, marinajes, artistas locales y nacionales.</w:t>
      </w:r>
    </w:p>
    <w:p w:rsidR="003D439C" w:rsidRDefault="003D439C" w:rsidP="003D439C">
      <w:pPr>
        <w:jc w:val="both"/>
        <w:rPr>
          <w:sz w:val="24"/>
          <w:szCs w:val="24"/>
        </w:rPr>
      </w:pPr>
      <w:r>
        <w:rPr>
          <w:sz w:val="24"/>
          <w:szCs w:val="24"/>
        </w:rPr>
        <w:t>Presupuesto:</w:t>
      </w:r>
    </w:p>
    <w:tbl>
      <w:tblPr>
        <w:tblStyle w:val="Tablaconcuadrcula"/>
        <w:tblW w:w="0" w:type="auto"/>
        <w:tblLook w:val="04A0" w:firstRow="1" w:lastRow="0" w:firstColumn="1" w:lastColumn="0" w:noHBand="0" w:noVBand="1"/>
      </w:tblPr>
      <w:tblGrid>
        <w:gridCol w:w="4414"/>
        <w:gridCol w:w="4414"/>
      </w:tblGrid>
      <w:tr w:rsidR="003D439C" w:rsidTr="003D439C">
        <w:tc>
          <w:tcPr>
            <w:tcW w:w="4414" w:type="dxa"/>
          </w:tcPr>
          <w:p w:rsidR="003D439C" w:rsidRDefault="003D439C" w:rsidP="003D439C">
            <w:pPr>
              <w:jc w:val="center"/>
              <w:rPr>
                <w:sz w:val="24"/>
                <w:szCs w:val="24"/>
              </w:rPr>
            </w:pPr>
            <w:r>
              <w:rPr>
                <w:sz w:val="24"/>
                <w:szCs w:val="24"/>
              </w:rPr>
              <w:t>Ítems</w:t>
            </w:r>
          </w:p>
        </w:tc>
        <w:tc>
          <w:tcPr>
            <w:tcW w:w="4414" w:type="dxa"/>
          </w:tcPr>
          <w:p w:rsidR="003D439C" w:rsidRDefault="003D439C" w:rsidP="003D439C">
            <w:pPr>
              <w:jc w:val="center"/>
              <w:rPr>
                <w:sz w:val="24"/>
                <w:szCs w:val="24"/>
              </w:rPr>
            </w:pPr>
            <w:r>
              <w:rPr>
                <w:sz w:val="24"/>
                <w:szCs w:val="24"/>
              </w:rPr>
              <w:t>Monto solicitado GORE</w:t>
            </w:r>
          </w:p>
        </w:tc>
      </w:tr>
      <w:tr w:rsidR="003D439C" w:rsidTr="003D439C">
        <w:tc>
          <w:tcPr>
            <w:tcW w:w="4414" w:type="dxa"/>
          </w:tcPr>
          <w:p w:rsidR="003D439C" w:rsidRDefault="003D439C" w:rsidP="003D439C">
            <w:pPr>
              <w:rPr>
                <w:sz w:val="24"/>
                <w:szCs w:val="24"/>
              </w:rPr>
            </w:pPr>
            <w:r>
              <w:rPr>
                <w:sz w:val="24"/>
                <w:szCs w:val="24"/>
              </w:rPr>
              <w:t>Honorarios</w:t>
            </w:r>
          </w:p>
        </w:tc>
        <w:tc>
          <w:tcPr>
            <w:tcW w:w="4414" w:type="dxa"/>
          </w:tcPr>
          <w:p w:rsidR="003D439C" w:rsidRDefault="003D439C" w:rsidP="003D439C">
            <w:pPr>
              <w:rPr>
                <w:sz w:val="24"/>
                <w:szCs w:val="24"/>
              </w:rPr>
            </w:pPr>
            <w:r w:rsidRPr="003D439C">
              <w:rPr>
                <w:sz w:val="24"/>
                <w:szCs w:val="24"/>
              </w:rPr>
              <w:t>$2.776.922.-</w:t>
            </w:r>
          </w:p>
        </w:tc>
      </w:tr>
      <w:tr w:rsidR="003D439C" w:rsidTr="003D439C">
        <w:tc>
          <w:tcPr>
            <w:tcW w:w="4414" w:type="dxa"/>
          </w:tcPr>
          <w:p w:rsidR="003D439C" w:rsidRDefault="003D439C" w:rsidP="003D439C">
            <w:pPr>
              <w:rPr>
                <w:sz w:val="24"/>
                <w:szCs w:val="24"/>
              </w:rPr>
            </w:pPr>
            <w:r>
              <w:rPr>
                <w:sz w:val="24"/>
                <w:szCs w:val="24"/>
              </w:rPr>
              <w:t>Operación</w:t>
            </w:r>
          </w:p>
        </w:tc>
        <w:tc>
          <w:tcPr>
            <w:tcW w:w="4414" w:type="dxa"/>
          </w:tcPr>
          <w:p w:rsidR="003D439C" w:rsidRDefault="003D439C" w:rsidP="003D439C">
            <w:pPr>
              <w:rPr>
                <w:sz w:val="24"/>
                <w:szCs w:val="24"/>
              </w:rPr>
            </w:pPr>
            <w:r w:rsidRPr="003D439C">
              <w:rPr>
                <w:sz w:val="24"/>
                <w:szCs w:val="24"/>
              </w:rPr>
              <w:t>$8.693.512.-</w:t>
            </w:r>
          </w:p>
        </w:tc>
      </w:tr>
      <w:tr w:rsidR="003D439C" w:rsidTr="003D439C">
        <w:tc>
          <w:tcPr>
            <w:tcW w:w="4414" w:type="dxa"/>
          </w:tcPr>
          <w:p w:rsidR="003D439C" w:rsidRDefault="003D439C" w:rsidP="003D439C">
            <w:pPr>
              <w:rPr>
                <w:sz w:val="24"/>
                <w:szCs w:val="24"/>
              </w:rPr>
            </w:pPr>
            <w:r>
              <w:rPr>
                <w:sz w:val="24"/>
                <w:szCs w:val="24"/>
              </w:rPr>
              <w:t>Difusión</w:t>
            </w:r>
          </w:p>
        </w:tc>
        <w:tc>
          <w:tcPr>
            <w:tcW w:w="4414" w:type="dxa"/>
          </w:tcPr>
          <w:p w:rsidR="003D439C" w:rsidRDefault="003D439C" w:rsidP="003D439C">
            <w:pPr>
              <w:rPr>
                <w:sz w:val="24"/>
                <w:szCs w:val="24"/>
              </w:rPr>
            </w:pPr>
            <w:r w:rsidRPr="003D439C">
              <w:rPr>
                <w:sz w:val="24"/>
                <w:szCs w:val="24"/>
              </w:rPr>
              <w:t>$535.500.-</w:t>
            </w:r>
          </w:p>
        </w:tc>
      </w:tr>
      <w:tr w:rsidR="003D439C" w:rsidRPr="003D439C" w:rsidTr="003D439C">
        <w:tc>
          <w:tcPr>
            <w:tcW w:w="4414" w:type="dxa"/>
          </w:tcPr>
          <w:p w:rsidR="003D439C" w:rsidRPr="003D439C" w:rsidRDefault="003D439C" w:rsidP="003D439C">
            <w:pPr>
              <w:rPr>
                <w:b/>
                <w:sz w:val="24"/>
                <w:szCs w:val="24"/>
              </w:rPr>
            </w:pPr>
            <w:r w:rsidRPr="003D439C">
              <w:rPr>
                <w:b/>
                <w:sz w:val="24"/>
                <w:szCs w:val="24"/>
              </w:rPr>
              <w:t>Total</w:t>
            </w:r>
          </w:p>
        </w:tc>
        <w:tc>
          <w:tcPr>
            <w:tcW w:w="4414" w:type="dxa"/>
          </w:tcPr>
          <w:p w:rsidR="003D439C" w:rsidRPr="003D439C" w:rsidRDefault="003D439C" w:rsidP="003D439C">
            <w:pPr>
              <w:rPr>
                <w:b/>
                <w:sz w:val="24"/>
                <w:szCs w:val="24"/>
              </w:rPr>
            </w:pPr>
            <w:r w:rsidRPr="003D439C">
              <w:rPr>
                <w:b/>
                <w:sz w:val="24"/>
                <w:szCs w:val="24"/>
              </w:rPr>
              <w:t>$12.005.934</w:t>
            </w:r>
          </w:p>
        </w:tc>
      </w:tr>
    </w:tbl>
    <w:p w:rsidR="003D439C" w:rsidRDefault="003D439C" w:rsidP="003D439C">
      <w:pPr>
        <w:jc w:val="center"/>
        <w:rPr>
          <w:sz w:val="24"/>
          <w:szCs w:val="24"/>
        </w:rPr>
      </w:pPr>
    </w:p>
    <w:p w:rsidR="003D439C" w:rsidRDefault="00863125" w:rsidP="00863125">
      <w:pPr>
        <w:jc w:val="both"/>
        <w:rPr>
          <w:sz w:val="24"/>
          <w:szCs w:val="24"/>
        </w:rPr>
      </w:pPr>
      <w:r>
        <w:rPr>
          <w:sz w:val="24"/>
          <w:szCs w:val="24"/>
        </w:rPr>
        <w:t>El Presidente de la Asociación Gremial de la Sidra y la Manzana regional don Roberto Pérez de Arce, explica que su agrupación, tienen socios en toda la región y espera con mucho entusiasmo realizar un gran evento y hace extensiva la invitación, para que los Consejeros Regionales asistan a disfrutar del evento.</w:t>
      </w:r>
    </w:p>
    <w:p w:rsidR="00863125" w:rsidRDefault="00863125" w:rsidP="00863125">
      <w:pPr>
        <w:jc w:val="both"/>
        <w:rPr>
          <w:b/>
          <w:sz w:val="24"/>
          <w:szCs w:val="24"/>
        </w:rPr>
      </w:pPr>
      <w:r w:rsidRPr="00863125">
        <w:rPr>
          <w:b/>
          <w:sz w:val="24"/>
          <w:szCs w:val="24"/>
        </w:rPr>
        <w:t>Puesto en votación es recomendado por unanimidad, para ser presentado al</w:t>
      </w:r>
      <w:r>
        <w:rPr>
          <w:b/>
          <w:sz w:val="24"/>
          <w:szCs w:val="24"/>
        </w:rPr>
        <w:t xml:space="preserve"> pleno del Consejo Regi</w:t>
      </w:r>
      <w:r w:rsidRPr="00863125">
        <w:rPr>
          <w:b/>
          <w:sz w:val="24"/>
          <w:szCs w:val="24"/>
        </w:rPr>
        <w:t>onal.</w:t>
      </w:r>
    </w:p>
    <w:p w:rsidR="00863125" w:rsidRDefault="00863125" w:rsidP="00863125">
      <w:pPr>
        <w:jc w:val="both"/>
        <w:rPr>
          <w:b/>
          <w:sz w:val="24"/>
          <w:szCs w:val="24"/>
        </w:rPr>
      </w:pPr>
    </w:p>
    <w:p w:rsidR="00863125" w:rsidRDefault="00863125" w:rsidP="00863125">
      <w:pPr>
        <w:jc w:val="both"/>
        <w:rPr>
          <w:b/>
          <w:sz w:val="24"/>
          <w:szCs w:val="24"/>
        </w:rPr>
      </w:pPr>
    </w:p>
    <w:p w:rsidR="00863125" w:rsidRDefault="00863125" w:rsidP="00863125">
      <w:pPr>
        <w:jc w:val="both"/>
        <w:rPr>
          <w:b/>
          <w:sz w:val="24"/>
          <w:szCs w:val="24"/>
        </w:rPr>
      </w:pPr>
    </w:p>
    <w:p w:rsidR="00863125" w:rsidRDefault="00863125" w:rsidP="00863125">
      <w:pPr>
        <w:jc w:val="both"/>
        <w:rPr>
          <w:b/>
          <w:sz w:val="24"/>
          <w:szCs w:val="24"/>
        </w:rPr>
      </w:pPr>
    </w:p>
    <w:p w:rsidR="00863125" w:rsidRDefault="00863125" w:rsidP="00863125">
      <w:pPr>
        <w:jc w:val="both"/>
        <w:rPr>
          <w:b/>
          <w:sz w:val="24"/>
          <w:szCs w:val="24"/>
        </w:rPr>
      </w:pPr>
    </w:p>
    <w:p w:rsidR="00863125" w:rsidRDefault="00863125" w:rsidP="00863125">
      <w:pPr>
        <w:jc w:val="both"/>
        <w:rPr>
          <w:b/>
          <w:sz w:val="24"/>
          <w:szCs w:val="24"/>
        </w:rPr>
      </w:pPr>
    </w:p>
    <w:p w:rsidR="00863125" w:rsidRPr="00863125" w:rsidRDefault="00863125" w:rsidP="00863125">
      <w:pPr>
        <w:jc w:val="both"/>
        <w:rPr>
          <w:b/>
          <w:sz w:val="24"/>
          <w:szCs w:val="24"/>
        </w:rPr>
      </w:pPr>
      <w:r>
        <w:rPr>
          <w:b/>
          <w:sz w:val="24"/>
          <w:szCs w:val="24"/>
        </w:rPr>
        <w:lastRenderedPageBreak/>
        <w:t>2.-</w:t>
      </w:r>
      <w:r w:rsidRPr="00863125">
        <w:t xml:space="preserve"> </w:t>
      </w:r>
      <w:r w:rsidRPr="00863125">
        <w:rPr>
          <w:b/>
          <w:sz w:val="24"/>
          <w:szCs w:val="24"/>
        </w:rPr>
        <w:t>Presentación y análisis Bases Técnicas y Administrativas Concu</w:t>
      </w:r>
      <w:r>
        <w:rPr>
          <w:b/>
          <w:sz w:val="24"/>
          <w:szCs w:val="24"/>
        </w:rPr>
        <w:t xml:space="preserve">rso de </w:t>
      </w:r>
      <w:r w:rsidRPr="00863125">
        <w:rPr>
          <w:b/>
          <w:sz w:val="24"/>
          <w:szCs w:val="24"/>
        </w:rPr>
        <w:t>Cultura; Social y Deportes, proyectos emblemáticos.</w:t>
      </w:r>
    </w:p>
    <w:p w:rsidR="00863125" w:rsidRDefault="00863125" w:rsidP="00863125">
      <w:pPr>
        <w:jc w:val="both"/>
        <w:rPr>
          <w:b/>
          <w:sz w:val="24"/>
          <w:szCs w:val="24"/>
        </w:rPr>
      </w:pPr>
      <w:r w:rsidRPr="00863125">
        <w:rPr>
          <w:b/>
          <w:sz w:val="24"/>
          <w:szCs w:val="24"/>
        </w:rPr>
        <w:t>Expone: Laura Ramírez/ Jefa DIDESO.</w:t>
      </w:r>
    </w:p>
    <w:p w:rsidR="00863125" w:rsidRDefault="00863125" w:rsidP="00863125">
      <w:pPr>
        <w:jc w:val="both"/>
        <w:rPr>
          <w:sz w:val="24"/>
          <w:szCs w:val="24"/>
        </w:rPr>
      </w:pPr>
      <w:r>
        <w:rPr>
          <w:sz w:val="24"/>
          <w:szCs w:val="24"/>
        </w:rPr>
        <w:t>Como su nombre lo dice, esta línea está pensada en proyectos relevantes y con una historia en la región, tanto en ámbitos de cultura, deporte y social. Para lo cual se elaboró un conjunto de bases que atienden esta necesidad regional y hacen justicia con eventos</w:t>
      </w:r>
      <w:r w:rsidR="00FD46D8">
        <w:rPr>
          <w:sz w:val="24"/>
          <w:szCs w:val="24"/>
        </w:rPr>
        <w:t xml:space="preserve"> y actividades relevantes, para </w:t>
      </w:r>
      <w:r>
        <w:rPr>
          <w:sz w:val="24"/>
          <w:szCs w:val="24"/>
        </w:rPr>
        <w:t>el Gobierno Regional y el Consejo regional de Los Ríos.</w:t>
      </w:r>
    </w:p>
    <w:p w:rsidR="00863125" w:rsidRDefault="00863125" w:rsidP="00863125">
      <w:pPr>
        <w:jc w:val="both"/>
        <w:rPr>
          <w:sz w:val="24"/>
          <w:szCs w:val="24"/>
        </w:rPr>
      </w:pPr>
      <w:r w:rsidRPr="00863125">
        <w:rPr>
          <w:sz w:val="24"/>
          <w:szCs w:val="24"/>
        </w:rPr>
        <w:t>Las instituciones podrán postular un proyecto por línea de postulación. Atendiendo a los principios de equidad, eficienc</w:t>
      </w:r>
      <w:r w:rsidR="00FD46D8">
        <w:rPr>
          <w:sz w:val="24"/>
          <w:szCs w:val="24"/>
        </w:rPr>
        <w:t>ia y eficacia del gasto público regional.</w:t>
      </w:r>
    </w:p>
    <w:p w:rsidR="00FD46D8" w:rsidRDefault="00FD46D8" w:rsidP="00FD46D8">
      <w:pPr>
        <w:jc w:val="both"/>
        <w:rPr>
          <w:sz w:val="24"/>
          <w:szCs w:val="24"/>
        </w:rPr>
      </w:pPr>
    </w:p>
    <w:p w:rsidR="00FD46D8" w:rsidRDefault="00FD46D8" w:rsidP="00FD46D8">
      <w:pPr>
        <w:jc w:val="both"/>
        <w:rPr>
          <w:sz w:val="24"/>
          <w:szCs w:val="24"/>
        </w:rPr>
      </w:pPr>
      <w:r w:rsidRPr="00FD46D8">
        <w:rPr>
          <w:sz w:val="24"/>
          <w:szCs w:val="24"/>
        </w:rPr>
        <w:t>SUBVENCIÓ</w:t>
      </w:r>
      <w:r>
        <w:rPr>
          <w:sz w:val="24"/>
          <w:szCs w:val="24"/>
        </w:rPr>
        <w:t>N SOCIAL, CULTURA,</w:t>
      </w:r>
      <w:r w:rsidRPr="00FD46D8">
        <w:rPr>
          <w:sz w:val="24"/>
          <w:szCs w:val="24"/>
        </w:rPr>
        <w:t xml:space="preserve"> DEPORTE</w:t>
      </w:r>
      <w:r>
        <w:rPr>
          <w:sz w:val="24"/>
          <w:szCs w:val="24"/>
        </w:rPr>
        <w:t>:</w:t>
      </w:r>
    </w:p>
    <w:tbl>
      <w:tblPr>
        <w:tblStyle w:val="Tablaconcuadrcula"/>
        <w:tblW w:w="0" w:type="auto"/>
        <w:tblLook w:val="04A0" w:firstRow="1" w:lastRow="0" w:firstColumn="1" w:lastColumn="0" w:noHBand="0" w:noVBand="1"/>
      </w:tblPr>
      <w:tblGrid>
        <w:gridCol w:w="1838"/>
        <w:gridCol w:w="4047"/>
        <w:gridCol w:w="2943"/>
      </w:tblGrid>
      <w:tr w:rsidR="00FD46D8" w:rsidTr="00FD46D8">
        <w:tc>
          <w:tcPr>
            <w:tcW w:w="1838" w:type="dxa"/>
          </w:tcPr>
          <w:p w:rsidR="00FD46D8" w:rsidRDefault="00FD46D8" w:rsidP="00863125">
            <w:pPr>
              <w:jc w:val="both"/>
              <w:rPr>
                <w:sz w:val="24"/>
                <w:szCs w:val="24"/>
              </w:rPr>
            </w:pPr>
            <w:r>
              <w:rPr>
                <w:sz w:val="24"/>
                <w:szCs w:val="24"/>
              </w:rPr>
              <w:t>Línea</w:t>
            </w:r>
          </w:p>
        </w:tc>
        <w:tc>
          <w:tcPr>
            <w:tcW w:w="4047" w:type="dxa"/>
          </w:tcPr>
          <w:p w:rsidR="00FD46D8" w:rsidRDefault="00FD46D8" w:rsidP="00863125">
            <w:pPr>
              <w:jc w:val="both"/>
              <w:rPr>
                <w:sz w:val="24"/>
                <w:szCs w:val="24"/>
              </w:rPr>
            </w:pPr>
            <w:r>
              <w:rPr>
                <w:sz w:val="24"/>
                <w:szCs w:val="24"/>
              </w:rPr>
              <w:t>Descripción</w:t>
            </w:r>
          </w:p>
        </w:tc>
        <w:tc>
          <w:tcPr>
            <w:tcW w:w="2943" w:type="dxa"/>
          </w:tcPr>
          <w:p w:rsidR="00FD46D8" w:rsidRDefault="00FD46D8" w:rsidP="00863125">
            <w:pPr>
              <w:jc w:val="both"/>
              <w:rPr>
                <w:sz w:val="24"/>
                <w:szCs w:val="24"/>
              </w:rPr>
            </w:pPr>
            <w:r>
              <w:rPr>
                <w:sz w:val="24"/>
                <w:szCs w:val="24"/>
              </w:rPr>
              <w:t>Documentos Solicitados</w:t>
            </w:r>
          </w:p>
        </w:tc>
      </w:tr>
      <w:tr w:rsidR="00FD46D8" w:rsidTr="00FD46D8">
        <w:tc>
          <w:tcPr>
            <w:tcW w:w="1838" w:type="dxa"/>
          </w:tcPr>
          <w:p w:rsidR="00FD46D8" w:rsidRDefault="00FD46D8" w:rsidP="00863125">
            <w:pPr>
              <w:jc w:val="both"/>
              <w:rPr>
                <w:sz w:val="24"/>
                <w:szCs w:val="24"/>
              </w:rPr>
            </w:pPr>
            <w:r>
              <w:rPr>
                <w:sz w:val="24"/>
                <w:szCs w:val="24"/>
              </w:rPr>
              <w:t>Social</w:t>
            </w:r>
          </w:p>
        </w:tc>
        <w:tc>
          <w:tcPr>
            <w:tcW w:w="4047" w:type="dxa"/>
          </w:tcPr>
          <w:p w:rsidR="00FD46D8" w:rsidRDefault="00FD46D8" w:rsidP="00863125">
            <w:pPr>
              <w:jc w:val="both"/>
              <w:rPr>
                <w:sz w:val="24"/>
                <w:szCs w:val="24"/>
              </w:rPr>
            </w:pPr>
            <w:r>
              <w:rPr>
                <w:sz w:val="24"/>
                <w:szCs w:val="24"/>
              </w:rPr>
              <w:t>-Fomento del desarrollo integral</w:t>
            </w:r>
          </w:p>
          <w:p w:rsidR="00FD46D8" w:rsidRDefault="00FD46D8" w:rsidP="00863125">
            <w:pPr>
              <w:jc w:val="both"/>
              <w:rPr>
                <w:sz w:val="24"/>
                <w:szCs w:val="24"/>
              </w:rPr>
            </w:pPr>
            <w:r>
              <w:rPr>
                <w:sz w:val="24"/>
                <w:szCs w:val="24"/>
              </w:rPr>
              <w:t>-</w:t>
            </w:r>
            <w:r w:rsidRPr="00FD46D8">
              <w:rPr>
                <w:sz w:val="24"/>
                <w:szCs w:val="24"/>
              </w:rPr>
              <w:t xml:space="preserve">Generación </w:t>
            </w:r>
            <w:r>
              <w:rPr>
                <w:sz w:val="24"/>
                <w:szCs w:val="24"/>
              </w:rPr>
              <w:t>de impacto medible y sostenible</w:t>
            </w:r>
          </w:p>
        </w:tc>
        <w:tc>
          <w:tcPr>
            <w:tcW w:w="2943" w:type="dxa"/>
          </w:tcPr>
          <w:p w:rsidR="00FD46D8" w:rsidRDefault="00FD46D8" w:rsidP="00863125">
            <w:pPr>
              <w:jc w:val="both"/>
              <w:rPr>
                <w:sz w:val="24"/>
                <w:szCs w:val="24"/>
              </w:rPr>
            </w:pPr>
            <w:r>
              <w:rPr>
                <w:sz w:val="24"/>
                <w:szCs w:val="24"/>
              </w:rPr>
              <w:t>Todos los documentos y autorizaciones necesarios, para las postulaciones habituales al 8%</w:t>
            </w:r>
          </w:p>
        </w:tc>
      </w:tr>
      <w:tr w:rsidR="00FD46D8" w:rsidTr="00FD46D8">
        <w:tc>
          <w:tcPr>
            <w:tcW w:w="1838" w:type="dxa"/>
          </w:tcPr>
          <w:p w:rsidR="00FD46D8" w:rsidRDefault="00FD46D8" w:rsidP="00863125">
            <w:pPr>
              <w:jc w:val="both"/>
              <w:rPr>
                <w:sz w:val="24"/>
                <w:szCs w:val="24"/>
              </w:rPr>
            </w:pPr>
            <w:r>
              <w:rPr>
                <w:sz w:val="24"/>
                <w:szCs w:val="24"/>
              </w:rPr>
              <w:t>Cultura</w:t>
            </w:r>
          </w:p>
        </w:tc>
        <w:tc>
          <w:tcPr>
            <w:tcW w:w="4047" w:type="dxa"/>
          </w:tcPr>
          <w:p w:rsidR="00FD46D8" w:rsidRDefault="00FD46D8" w:rsidP="00863125">
            <w:pPr>
              <w:jc w:val="both"/>
              <w:rPr>
                <w:sz w:val="24"/>
                <w:szCs w:val="24"/>
              </w:rPr>
            </w:pPr>
            <w:r>
              <w:rPr>
                <w:sz w:val="24"/>
                <w:szCs w:val="24"/>
              </w:rPr>
              <w:t>-</w:t>
            </w:r>
            <w:r w:rsidRPr="00FD46D8">
              <w:rPr>
                <w:sz w:val="24"/>
                <w:szCs w:val="24"/>
              </w:rPr>
              <w:t xml:space="preserve">Contribución a la puesta en valor del </w:t>
            </w:r>
            <w:r>
              <w:rPr>
                <w:sz w:val="24"/>
                <w:szCs w:val="24"/>
              </w:rPr>
              <w:t>patrimonio e identidad regional</w:t>
            </w:r>
          </w:p>
          <w:p w:rsidR="00FD46D8" w:rsidRDefault="00FD46D8" w:rsidP="00863125">
            <w:pPr>
              <w:jc w:val="both"/>
              <w:rPr>
                <w:sz w:val="24"/>
                <w:szCs w:val="24"/>
              </w:rPr>
            </w:pPr>
            <w:r>
              <w:rPr>
                <w:sz w:val="24"/>
                <w:szCs w:val="24"/>
              </w:rPr>
              <w:t>-</w:t>
            </w:r>
            <w:r w:rsidRPr="00FD46D8">
              <w:rPr>
                <w:sz w:val="24"/>
                <w:szCs w:val="24"/>
              </w:rPr>
              <w:t>Potenciar la gestión y transmisión de cono</w:t>
            </w:r>
            <w:r>
              <w:rPr>
                <w:sz w:val="24"/>
                <w:szCs w:val="24"/>
              </w:rPr>
              <w:t>cimientos regionales</w:t>
            </w:r>
          </w:p>
          <w:p w:rsidR="00FD46D8" w:rsidRDefault="00FD46D8" w:rsidP="00863125">
            <w:pPr>
              <w:jc w:val="both"/>
              <w:rPr>
                <w:sz w:val="24"/>
                <w:szCs w:val="24"/>
              </w:rPr>
            </w:pPr>
            <w:r>
              <w:rPr>
                <w:sz w:val="24"/>
                <w:szCs w:val="24"/>
              </w:rPr>
              <w:t>-</w:t>
            </w:r>
            <w:r w:rsidRPr="00FD46D8">
              <w:rPr>
                <w:sz w:val="24"/>
                <w:szCs w:val="24"/>
              </w:rPr>
              <w:t>Fortalecer al ecosistema creativo regional</w:t>
            </w:r>
          </w:p>
        </w:tc>
        <w:tc>
          <w:tcPr>
            <w:tcW w:w="2943" w:type="dxa"/>
          </w:tcPr>
          <w:p w:rsidR="00FD46D8" w:rsidRDefault="00FD46D8" w:rsidP="00863125">
            <w:pPr>
              <w:jc w:val="both"/>
              <w:rPr>
                <w:sz w:val="24"/>
                <w:szCs w:val="24"/>
              </w:rPr>
            </w:pPr>
          </w:p>
        </w:tc>
      </w:tr>
      <w:tr w:rsidR="00FD46D8" w:rsidTr="00FD46D8">
        <w:tc>
          <w:tcPr>
            <w:tcW w:w="1838" w:type="dxa"/>
          </w:tcPr>
          <w:p w:rsidR="00FD46D8" w:rsidRDefault="00FD46D8" w:rsidP="00863125">
            <w:pPr>
              <w:jc w:val="both"/>
              <w:rPr>
                <w:sz w:val="24"/>
                <w:szCs w:val="24"/>
              </w:rPr>
            </w:pPr>
            <w:r>
              <w:rPr>
                <w:sz w:val="24"/>
                <w:szCs w:val="24"/>
              </w:rPr>
              <w:t>Deporte</w:t>
            </w:r>
          </w:p>
        </w:tc>
        <w:tc>
          <w:tcPr>
            <w:tcW w:w="4047" w:type="dxa"/>
          </w:tcPr>
          <w:p w:rsidR="00FD46D8" w:rsidRDefault="00FD46D8" w:rsidP="00FD46D8">
            <w:pPr>
              <w:jc w:val="both"/>
              <w:rPr>
                <w:sz w:val="24"/>
                <w:szCs w:val="24"/>
              </w:rPr>
            </w:pPr>
            <w:r>
              <w:rPr>
                <w:sz w:val="24"/>
                <w:szCs w:val="24"/>
              </w:rPr>
              <w:t>-</w:t>
            </w:r>
            <w:r w:rsidRPr="00FD46D8">
              <w:rPr>
                <w:sz w:val="24"/>
                <w:szCs w:val="24"/>
              </w:rPr>
              <w:t>Potenciar la actividad física</w:t>
            </w:r>
            <w:r>
              <w:rPr>
                <w:sz w:val="24"/>
                <w:szCs w:val="24"/>
              </w:rPr>
              <w:t xml:space="preserve"> y otras actividades deportivas </w:t>
            </w:r>
            <w:r w:rsidRPr="00FD46D8">
              <w:rPr>
                <w:sz w:val="24"/>
                <w:szCs w:val="24"/>
              </w:rPr>
              <w:t>emblemáticas.</w:t>
            </w:r>
          </w:p>
          <w:p w:rsidR="00FD46D8" w:rsidRPr="00FD46D8" w:rsidRDefault="00FD46D8" w:rsidP="00FD46D8">
            <w:pPr>
              <w:jc w:val="both"/>
              <w:rPr>
                <w:sz w:val="24"/>
                <w:szCs w:val="24"/>
              </w:rPr>
            </w:pPr>
            <w:r>
              <w:rPr>
                <w:sz w:val="24"/>
                <w:szCs w:val="24"/>
              </w:rPr>
              <w:t>-</w:t>
            </w:r>
            <w:r w:rsidRPr="00FD46D8">
              <w:rPr>
                <w:sz w:val="24"/>
                <w:szCs w:val="24"/>
              </w:rPr>
              <w:t xml:space="preserve">Promover la práctica </w:t>
            </w:r>
            <w:r>
              <w:rPr>
                <w:sz w:val="24"/>
                <w:szCs w:val="24"/>
              </w:rPr>
              <w:t xml:space="preserve">deportiva a nivel formativo, de </w:t>
            </w:r>
            <w:r w:rsidRPr="00FD46D8">
              <w:rPr>
                <w:sz w:val="24"/>
                <w:szCs w:val="24"/>
              </w:rPr>
              <w:t>competición y de alto rendimiento, con atención a las que se</w:t>
            </w:r>
          </w:p>
          <w:p w:rsidR="00FD46D8" w:rsidRPr="00FD46D8" w:rsidRDefault="00FD46D8" w:rsidP="00FD46D8">
            <w:pPr>
              <w:jc w:val="both"/>
              <w:rPr>
                <w:sz w:val="24"/>
                <w:szCs w:val="24"/>
              </w:rPr>
            </w:pPr>
            <w:proofErr w:type="gramStart"/>
            <w:r w:rsidRPr="00FD46D8">
              <w:rPr>
                <w:sz w:val="24"/>
                <w:szCs w:val="24"/>
              </w:rPr>
              <w:t>relacionen</w:t>
            </w:r>
            <w:proofErr w:type="gramEnd"/>
            <w:r w:rsidRPr="00FD46D8">
              <w:rPr>
                <w:sz w:val="24"/>
                <w:szCs w:val="24"/>
              </w:rPr>
              <w:t xml:space="preserve"> con el buen uso de ríos, lagos, bosques y montañas.</w:t>
            </w:r>
          </w:p>
          <w:p w:rsidR="00FD46D8" w:rsidRDefault="00FD46D8" w:rsidP="00FD46D8">
            <w:pPr>
              <w:jc w:val="both"/>
              <w:rPr>
                <w:sz w:val="24"/>
                <w:szCs w:val="24"/>
              </w:rPr>
            </w:pPr>
            <w:r>
              <w:rPr>
                <w:sz w:val="24"/>
                <w:szCs w:val="24"/>
              </w:rPr>
              <w:t>-</w:t>
            </w:r>
            <w:r w:rsidRPr="00FD46D8">
              <w:rPr>
                <w:sz w:val="24"/>
                <w:szCs w:val="24"/>
              </w:rPr>
              <w:t>Incentivar la represent</w:t>
            </w:r>
            <w:r>
              <w:rPr>
                <w:sz w:val="24"/>
                <w:szCs w:val="24"/>
              </w:rPr>
              <w:t xml:space="preserve">ación regional en Chile y en el </w:t>
            </w:r>
            <w:r w:rsidRPr="00FD46D8">
              <w:rPr>
                <w:sz w:val="24"/>
                <w:szCs w:val="24"/>
              </w:rPr>
              <w:t>extranjero.</w:t>
            </w:r>
          </w:p>
        </w:tc>
        <w:tc>
          <w:tcPr>
            <w:tcW w:w="2943" w:type="dxa"/>
          </w:tcPr>
          <w:p w:rsidR="00FD46D8" w:rsidRDefault="00FD46D8" w:rsidP="00863125">
            <w:pPr>
              <w:jc w:val="both"/>
              <w:rPr>
                <w:sz w:val="24"/>
                <w:szCs w:val="24"/>
              </w:rPr>
            </w:pPr>
          </w:p>
        </w:tc>
      </w:tr>
    </w:tbl>
    <w:p w:rsidR="00FD46D8" w:rsidRPr="00863125" w:rsidRDefault="00FD46D8" w:rsidP="004234B2">
      <w:pPr>
        <w:rPr>
          <w:sz w:val="24"/>
          <w:szCs w:val="24"/>
        </w:rPr>
      </w:pPr>
    </w:p>
    <w:p w:rsidR="00863125" w:rsidRDefault="00863125" w:rsidP="004234B2">
      <w:pPr>
        <w:rPr>
          <w:sz w:val="24"/>
          <w:szCs w:val="24"/>
        </w:rPr>
      </w:pPr>
    </w:p>
    <w:p w:rsidR="003D439C" w:rsidRDefault="003D439C" w:rsidP="004234B2">
      <w:pPr>
        <w:rPr>
          <w:sz w:val="24"/>
          <w:szCs w:val="24"/>
        </w:rPr>
      </w:pPr>
    </w:p>
    <w:p w:rsidR="00FD46D8" w:rsidRDefault="00FD46D8" w:rsidP="004234B2">
      <w:pPr>
        <w:rPr>
          <w:sz w:val="24"/>
          <w:szCs w:val="24"/>
        </w:rPr>
      </w:pPr>
    </w:p>
    <w:p w:rsidR="00FD46D8" w:rsidRDefault="00FD46D8" w:rsidP="004234B2">
      <w:pPr>
        <w:rPr>
          <w:sz w:val="24"/>
          <w:szCs w:val="24"/>
        </w:rPr>
      </w:pPr>
    </w:p>
    <w:p w:rsidR="004234B2" w:rsidRPr="004234B2" w:rsidRDefault="004234B2" w:rsidP="004234B2">
      <w:pPr>
        <w:rPr>
          <w:b/>
          <w:sz w:val="24"/>
          <w:szCs w:val="24"/>
        </w:rPr>
      </w:pPr>
      <w:r w:rsidRPr="004234B2">
        <w:rPr>
          <w:b/>
          <w:sz w:val="24"/>
          <w:szCs w:val="24"/>
        </w:rPr>
        <w:lastRenderedPageBreak/>
        <w:t>Presupuesto</w:t>
      </w:r>
      <w:r>
        <w:rPr>
          <w:b/>
          <w:sz w:val="24"/>
          <w:szCs w:val="24"/>
        </w:rPr>
        <w:t xml:space="preserve"> Disponi</w:t>
      </w:r>
      <w:r w:rsidRPr="004234B2">
        <w:rPr>
          <w:b/>
          <w:sz w:val="24"/>
          <w:szCs w:val="24"/>
        </w:rPr>
        <w:t>ble</w:t>
      </w:r>
      <w:r>
        <w:rPr>
          <w:b/>
          <w:sz w:val="24"/>
          <w:szCs w:val="24"/>
        </w:rPr>
        <w:t>:</w:t>
      </w:r>
    </w:p>
    <w:tbl>
      <w:tblPr>
        <w:tblStyle w:val="Tablaconcuadrcula"/>
        <w:tblW w:w="0" w:type="auto"/>
        <w:tblLook w:val="04A0" w:firstRow="1" w:lastRow="0" w:firstColumn="1" w:lastColumn="0" w:noHBand="0" w:noVBand="1"/>
      </w:tblPr>
      <w:tblGrid>
        <w:gridCol w:w="2942"/>
        <w:gridCol w:w="2943"/>
        <w:gridCol w:w="2943"/>
      </w:tblGrid>
      <w:tr w:rsidR="00FD46D8" w:rsidTr="00FD46D8">
        <w:tc>
          <w:tcPr>
            <w:tcW w:w="2942" w:type="dxa"/>
          </w:tcPr>
          <w:p w:rsidR="00FD46D8" w:rsidRDefault="004234B2" w:rsidP="003D439C">
            <w:pPr>
              <w:jc w:val="center"/>
              <w:rPr>
                <w:sz w:val="24"/>
                <w:szCs w:val="24"/>
              </w:rPr>
            </w:pPr>
            <w:r>
              <w:rPr>
                <w:sz w:val="24"/>
                <w:szCs w:val="24"/>
              </w:rPr>
              <w:t>Líneas</w:t>
            </w:r>
            <w:r w:rsidR="00FD46D8">
              <w:rPr>
                <w:sz w:val="24"/>
                <w:szCs w:val="24"/>
              </w:rPr>
              <w:t xml:space="preserve"> de </w:t>
            </w:r>
            <w:r>
              <w:rPr>
                <w:sz w:val="24"/>
                <w:szCs w:val="24"/>
              </w:rPr>
              <w:t>Postulación</w:t>
            </w:r>
          </w:p>
        </w:tc>
        <w:tc>
          <w:tcPr>
            <w:tcW w:w="2943" w:type="dxa"/>
          </w:tcPr>
          <w:p w:rsidR="00FD46D8" w:rsidRDefault="004234B2" w:rsidP="003D439C">
            <w:pPr>
              <w:jc w:val="center"/>
              <w:rPr>
                <w:sz w:val="24"/>
                <w:szCs w:val="24"/>
              </w:rPr>
            </w:pPr>
            <w:r>
              <w:rPr>
                <w:sz w:val="24"/>
                <w:szCs w:val="24"/>
              </w:rPr>
              <w:t>Monto Máximo por Proyecto</w:t>
            </w:r>
          </w:p>
        </w:tc>
        <w:tc>
          <w:tcPr>
            <w:tcW w:w="2943" w:type="dxa"/>
          </w:tcPr>
          <w:p w:rsidR="00FD46D8" w:rsidRDefault="004234B2" w:rsidP="003D439C">
            <w:pPr>
              <w:jc w:val="center"/>
              <w:rPr>
                <w:sz w:val="24"/>
                <w:szCs w:val="24"/>
              </w:rPr>
            </w:pPr>
            <w:r>
              <w:rPr>
                <w:sz w:val="24"/>
                <w:szCs w:val="24"/>
              </w:rPr>
              <w:t>Presupuesto disponible por línea</w:t>
            </w:r>
          </w:p>
        </w:tc>
      </w:tr>
      <w:tr w:rsidR="00FD46D8" w:rsidTr="00FD46D8">
        <w:tc>
          <w:tcPr>
            <w:tcW w:w="2942" w:type="dxa"/>
          </w:tcPr>
          <w:p w:rsidR="00FD46D8" w:rsidRDefault="004234B2" w:rsidP="003D439C">
            <w:pPr>
              <w:jc w:val="center"/>
              <w:rPr>
                <w:sz w:val="24"/>
                <w:szCs w:val="24"/>
              </w:rPr>
            </w:pPr>
            <w:r w:rsidRPr="004234B2">
              <w:rPr>
                <w:sz w:val="24"/>
                <w:szCs w:val="24"/>
              </w:rPr>
              <w:t>Iniciativas emblemáticas de carácter social</w:t>
            </w:r>
          </w:p>
        </w:tc>
        <w:tc>
          <w:tcPr>
            <w:tcW w:w="2943" w:type="dxa"/>
          </w:tcPr>
          <w:p w:rsidR="00FD46D8" w:rsidRDefault="004234B2" w:rsidP="003D439C">
            <w:pPr>
              <w:jc w:val="center"/>
              <w:rPr>
                <w:sz w:val="24"/>
                <w:szCs w:val="24"/>
              </w:rPr>
            </w:pPr>
            <w:r w:rsidRPr="004234B2">
              <w:rPr>
                <w:sz w:val="24"/>
                <w:szCs w:val="24"/>
              </w:rPr>
              <w:t>$30.000.000</w:t>
            </w:r>
          </w:p>
        </w:tc>
        <w:tc>
          <w:tcPr>
            <w:tcW w:w="2943" w:type="dxa"/>
          </w:tcPr>
          <w:p w:rsidR="00FD46D8" w:rsidRDefault="004234B2" w:rsidP="003D439C">
            <w:pPr>
              <w:jc w:val="center"/>
              <w:rPr>
                <w:sz w:val="24"/>
                <w:szCs w:val="24"/>
              </w:rPr>
            </w:pPr>
            <w:r w:rsidRPr="004234B2">
              <w:rPr>
                <w:sz w:val="24"/>
                <w:szCs w:val="24"/>
              </w:rPr>
              <w:t>M$123.600.000</w:t>
            </w:r>
          </w:p>
        </w:tc>
      </w:tr>
      <w:tr w:rsidR="00FD46D8" w:rsidTr="00FD46D8">
        <w:tc>
          <w:tcPr>
            <w:tcW w:w="2942" w:type="dxa"/>
          </w:tcPr>
          <w:p w:rsidR="00FD46D8" w:rsidRDefault="004234B2" w:rsidP="003D439C">
            <w:pPr>
              <w:jc w:val="center"/>
              <w:rPr>
                <w:sz w:val="24"/>
                <w:szCs w:val="24"/>
              </w:rPr>
            </w:pPr>
            <w:r w:rsidRPr="004234B2">
              <w:rPr>
                <w:sz w:val="24"/>
                <w:szCs w:val="24"/>
              </w:rPr>
              <w:t>Iniciativas emblemáticas de carácter cultural</w:t>
            </w:r>
          </w:p>
        </w:tc>
        <w:tc>
          <w:tcPr>
            <w:tcW w:w="2943" w:type="dxa"/>
          </w:tcPr>
          <w:p w:rsidR="00FD46D8" w:rsidRDefault="004234B2" w:rsidP="003D439C">
            <w:pPr>
              <w:jc w:val="center"/>
              <w:rPr>
                <w:sz w:val="24"/>
                <w:szCs w:val="24"/>
              </w:rPr>
            </w:pPr>
            <w:r w:rsidRPr="004234B2">
              <w:rPr>
                <w:sz w:val="24"/>
                <w:szCs w:val="24"/>
              </w:rPr>
              <w:t>$30.000.000</w:t>
            </w:r>
          </w:p>
        </w:tc>
        <w:tc>
          <w:tcPr>
            <w:tcW w:w="2943" w:type="dxa"/>
          </w:tcPr>
          <w:p w:rsidR="00FD46D8" w:rsidRDefault="004234B2" w:rsidP="003D439C">
            <w:pPr>
              <w:jc w:val="center"/>
              <w:rPr>
                <w:sz w:val="24"/>
                <w:szCs w:val="24"/>
              </w:rPr>
            </w:pPr>
            <w:r w:rsidRPr="004234B2">
              <w:rPr>
                <w:sz w:val="24"/>
                <w:szCs w:val="24"/>
              </w:rPr>
              <w:t>M$177.661.000</w:t>
            </w:r>
          </w:p>
        </w:tc>
      </w:tr>
      <w:tr w:rsidR="00FD46D8" w:rsidTr="00FD46D8">
        <w:tc>
          <w:tcPr>
            <w:tcW w:w="2942" w:type="dxa"/>
          </w:tcPr>
          <w:p w:rsidR="00FD46D8" w:rsidRDefault="004234B2" w:rsidP="003D439C">
            <w:pPr>
              <w:jc w:val="center"/>
              <w:rPr>
                <w:sz w:val="24"/>
                <w:szCs w:val="24"/>
              </w:rPr>
            </w:pPr>
            <w:r w:rsidRPr="004234B2">
              <w:rPr>
                <w:sz w:val="24"/>
                <w:szCs w:val="24"/>
              </w:rPr>
              <w:t>Iniciativas</w:t>
            </w:r>
            <w:r>
              <w:rPr>
                <w:sz w:val="24"/>
                <w:szCs w:val="24"/>
              </w:rPr>
              <w:t xml:space="preserve"> emblemáticas de carácter Deportivas</w:t>
            </w:r>
          </w:p>
        </w:tc>
        <w:tc>
          <w:tcPr>
            <w:tcW w:w="2943" w:type="dxa"/>
          </w:tcPr>
          <w:p w:rsidR="00FD46D8" w:rsidRDefault="004234B2" w:rsidP="003D439C">
            <w:pPr>
              <w:jc w:val="center"/>
              <w:rPr>
                <w:sz w:val="24"/>
                <w:szCs w:val="24"/>
              </w:rPr>
            </w:pPr>
            <w:r w:rsidRPr="004234B2">
              <w:rPr>
                <w:sz w:val="24"/>
                <w:szCs w:val="24"/>
              </w:rPr>
              <w:t>$30.000.000</w:t>
            </w:r>
          </w:p>
        </w:tc>
        <w:tc>
          <w:tcPr>
            <w:tcW w:w="2943" w:type="dxa"/>
          </w:tcPr>
          <w:p w:rsidR="00FD46D8" w:rsidRDefault="004234B2" w:rsidP="003D439C">
            <w:pPr>
              <w:jc w:val="center"/>
              <w:rPr>
                <w:sz w:val="24"/>
                <w:szCs w:val="24"/>
              </w:rPr>
            </w:pPr>
            <w:r w:rsidRPr="004234B2">
              <w:rPr>
                <w:sz w:val="24"/>
                <w:szCs w:val="24"/>
              </w:rPr>
              <w:t>M$193.603.585</w:t>
            </w:r>
          </w:p>
        </w:tc>
      </w:tr>
    </w:tbl>
    <w:p w:rsidR="00FD46D8" w:rsidRDefault="00FD46D8" w:rsidP="003D439C">
      <w:pPr>
        <w:jc w:val="center"/>
        <w:rPr>
          <w:sz w:val="24"/>
          <w:szCs w:val="24"/>
        </w:rPr>
      </w:pPr>
    </w:p>
    <w:p w:rsidR="004234B2" w:rsidRDefault="004234B2" w:rsidP="003D439C">
      <w:pPr>
        <w:jc w:val="center"/>
        <w:rPr>
          <w:sz w:val="24"/>
          <w:szCs w:val="24"/>
        </w:rPr>
      </w:pPr>
    </w:p>
    <w:p w:rsidR="004234B2" w:rsidRPr="004234B2" w:rsidRDefault="004234B2" w:rsidP="004234B2">
      <w:pPr>
        <w:rPr>
          <w:b/>
          <w:sz w:val="24"/>
          <w:szCs w:val="24"/>
        </w:rPr>
      </w:pPr>
      <w:r w:rsidRPr="004234B2">
        <w:rPr>
          <w:b/>
          <w:sz w:val="24"/>
          <w:szCs w:val="24"/>
        </w:rPr>
        <w:t>3.-</w:t>
      </w:r>
      <w:r w:rsidRPr="004234B2">
        <w:rPr>
          <w:b/>
        </w:rPr>
        <w:t xml:space="preserve"> </w:t>
      </w:r>
      <w:r w:rsidRPr="004234B2">
        <w:rPr>
          <w:b/>
          <w:sz w:val="24"/>
          <w:szCs w:val="24"/>
        </w:rPr>
        <w:t>Presentación y análisis Instruc</w:t>
      </w:r>
      <w:r>
        <w:rPr>
          <w:b/>
          <w:sz w:val="24"/>
          <w:szCs w:val="24"/>
        </w:rPr>
        <w:t xml:space="preserve">tivo para Asignaciones Directa, </w:t>
      </w:r>
      <w:r w:rsidRPr="004234B2">
        <w:rPr>
          <w:b/>
          <w:sz w:val="24"/>
          <w:szCs w:val="24"/>
        </w:rPr>
        <w:t xml:space="preserve">subvenciones de </w:t>
      </w:r>
      <w:r>
        <w:rPr>
          <w:b/>
          <w:sz w:val="24"/>
          <w:szCs w:val="24"/>
        </w:rPr>
        <w:t xml:space="preserve">   </w:t>
      </w:r>
      <w:r w:rsidRPr="004234B2">
        <w:rPr>
          <w:b/>
          <w:sz w:val="24"/>
          <w:szCs w:val="24"/>
        </w:rPr>
        <w:t>vinculación con la comunidad.</w:t>
      </w:r>
    </w:p>
    <w:p w:rsidR="004234B2" w:rsidRDefault="004234B2" w:rsidP="004234B2">
      <w:pPr>
        <w:rPr>
          <w:b/>
          <w:sz w:val="24"/>
          <w:szCs w:val="24"/>
        </w:rPr>
      </w:pPr>
      <w:r w:rsidRPr="004234B2">
        <w:rPr>
          <w:b/>
          <w:sz w:val="24"/>
          <w:szCs w:val="24"/>
        </w:rPr>
        <w:t>Exponen: Laura Ramírez/ Jefa DIDESO.</w:t>
      </w:r>
    </w:p>
    <w:p w:rsidR="004234B2" w:rsidRDefault="004234B2" w:rsidP="004234B2">
      <w:pPr>
        <w:jc w:val="both"/>
        <w:rPr>
          <w:sz w:val="24"/>
          <w:szCs w:val="24"/>
        </w:rPr>
      </w:pPr>
      <w:r>
        <w:rPr>
          <w:sz w:val="24"/>
          <w:szCs w:val="24"/>
        </w:rPr>
        <w:t xml:space="preserve">Presentación de propuesta de </w:t>
      </w:r>
      <w:r w:rsidRPr="004234B2">
        <w:rPr>
          <w:b/>
          <w:sz w:val="24"/>
          <w:szCs w:val="24"/>
          <w:u w:val="single"/>
        </w:rPr>
        <w:t>Instructivo</w:t>
      </w:r>
      <w:r w:rsidRPr="004234B2">
        <w:rPr>
          <w:b/>
          <w:sz w:val="24"/>
          <w:szCs w:val="24"/>
        </w:rPr>
        <w:t xml:space="preserve"> para </w:t>
      </w:r>
      <w:r w:rsidRPr="004234B2">
        <w:rPr>
          <w:b/>
          <w:sz w:val="24"/>
          <w:szCs w:val="24"/>
        </w:rPr>
        <w:t>financiamiento de Asig</w:t>
      </w:r>
      <w:r w:rsidRPr="004234B2">
        <w:rPr>
          <w:b/>
          <w:sz w:val="24"/>
          <w:szCs w:val="24"/>
        </w:rPr>
        <w:t>naciones Directas a Actividades</w:t>
      </w:r>
      <w:r>
        <w:rPr>
          <w:sz w:val="24"/>
          <w:szCs w:val="24"/>
        </w:rPr>
        <w:t xml:space="preserve"> </w:t>
      </w:r>
      <w:r w:rsidRPr="004234B2">
        <w:rPr>
          <w:sz w:val="24"/>
          <w:szCs w:val="24"/>
        </w:rPr>
        <w:t>Asociadas con C</w:t>
      </w:r>
      <w:r>
        <w:rPr>
          <w:sz w:val="24"/>
          <w:szCs w:val="24"/>
        </w:rPr>
        <w:t>asos Excepcionales y Emergentes, según r</w:t>
      </w:r>
      <w:r w:rsidRPr="004234B2">
        <w:rPr>
          <w:sz w:val="24"/>
          <w:szCs w:val="24"/>
        </w:rPr>
        <w:t>esolución 127 de la DIPRES</w:t>
      </w:r>
      <w:r>
        <w:rPr>
          <w:sz w:val="24"/>
          <w:szCs w:val="24"/>
        </w:rPr>
        <w:t xml:space="preserve"> 2024.</w:t>
      </w:r>
    </w:p>
    <w:p w:rsidR="004234B2" w:rsidRPr="004234B2" w:rsidRDefault="004234B2" w:rsidP="004234B2">
      <w:pPr>
        <w:pStyle w:val="Prrafodelista"/>
        <w:numPr>
          <w:ilvl w:val="0"/>
          <w:numId w:val="2"/>
        </w:numPr>
        <w:rPr>
          <w:sz w:val="24"/>
          <w:szCs w:val="24"/>
        </w:rPr>
      </w:pPr>
      <w:r w:rsidRPr="004234B2">
        <w:rPr>
          <w:sz w:val="24"/>
          <w:szCs w:val="24"/>
          <w:u w:val="single"/>
        </w:rPr>
        <w:t>Casos Excepcionales</w:t>
      </w:r>
      <w:r w:rsidRPr="004234B2">
        <w:rPr>
          <w:sz w:val="24"/>
          <w:szCs w:val="24"/>
        </w:rPr>
        <w:t>: Se entenderá como casos excepcionales aquellos</w:t>
      </w:r>
      <w:r>
        <w:rPr>
          <w:sz w:val="24"/>
          <w:szCs w:val="24"/>
        </w:rPr>
        <w:t xml:space="preserve"> </w:t>
      </w:r>
      <w:r w:rsidRPr="004234B2">
        <w:rPr>
          <w:sz w:val="24"/>
          <w:szCs w:val="24"/>
        </w:rPr>
        <w:t>que se realizan sin expectativas de sostenibilidad temporal de la</w:t>
      </w:r>
      <w:r>
        <w:rPr>
          <w:sz w:val="24"/>
          <w:szCs w:val="24"/>
        </w:rPr>
        <w:t xml:space="preserve"> </w:t>
      </w:r>
      <w:r w:rsidRPr="004234B2">
        <w:rPr>
          <w:sz w:val="24"/>
          <w:szCs w:val="24"/>
        </w:rPr>
        <w:t>intervención y que, por su grado de focalización o especificidad,</w:t>
      </w:r>
      <w:r>
        <w:rPr>
          <w:sz w:val="24"/>
          <w:szCs w:val="24"/>
        </w:rPr>
        <w:t xml:space="preserve"> </w:t>
      </w:r>
      <w:r w:rsidRPr="004234B2">
        <w:rPr>
          <w:sz w:val="24"/>
          <w:szCs w:val="24"/>
        </w:rPr>
        <w:t>tampoco es pertinente incluirla en alguno de los concursos regulares o</w:t>
      </w:r>
      <w:r>
        <w:rPr>
          <w:sz w:val="24"/>
          <w:szCs w:val="24"/>
        </w:rPr>
        <w:t xml:space="preserve"> </w:t>
      </w:r>
      <w:r w:rsidRPr="004234B2">
        <w:rPr>
          <w:sz w:val="24"/>
          <w:szCs w:val="24"/>
        </w:rPr>
        <w:t>fondos vigentes en la región.</w:t>
      </w:r>
    </w:p>
    <w:p w:rsidR="004234B2" w:rsidRPr="004234B2" w:rsidRDefault="004234B2" w:rsidP="004234B2">
      <w:pPr>
        <w:rPr>
          <w:sz w:val="24"/>
          <w:szCs w:val="24"/>
        </w:rPr>
      </w:pPr>
    </w:p>
    <w:p w:rsidR="004234B2" w:rsidRPr="004234B2" w:rsidRDefault="004234B2" w:rsidP="004234B2">
      <w:pPr>
        <w:pStyle w:val="Prrafodelista"/>
        <w:numPr>
          <w:ilvl w:val="0"/>
          <w:numId w:val="2"/>
        </w:numPr>
        <w:rPr>
          <w:sz w:val="24"/>
          <w:szCs w:val="24"/>
        </w:rPr>
      </w:pPr>
      <w:r w:rsidRPr="004234B2">
        <w:rPr>
          <w:sz w:val="24"/>
          <w:szCs w:val="24"/>
          <w:u w:val="single"/>
        </w:rPr>
        <w:t>Casos Emergentes</w:t>
      </w:r>
      <w:r w:rsidRPr="004234B2">
        <w:rPr>
          <w:sz w:val="24"/>
          <w:szCs w:val="24"/>
        </w:rPr>
        <w:t>: Se entenderá como casos emergentes aquellos</w:t>
      </w:r>
      <w:r>
        <w:rPr>
          <w:sz w:val="24"/>
          <w:szCs w:val="24"/>
        </w:rPr>
        <w:t xml:space="preserve"> </w:t>
      </w:r>
      <w:r w:rsidRPr="004234B2">
        <w:rPr>
          <w:sz w:val="24"/>
          <w:szCs w:val="24"/>
        </w:rPr>
        <w:t>que surgen durante el año y que, con la información disponible al cierre</w:t>
      </w:r>
      <w:r>
        <w:rPr>
          <w:sz w:val="24"/>
          <w:szCs w:val="24"/>
        </w:rPr>
        <w:t xml:space="preserve"> </w:t>
      </w:r>
      <w:r w:rsidRPr="004234B2">
        <w:rPr>
          <w:sz w:val="24"/>
          <w:szCs w:val="24"/>
        </w:rPr>
        <w:t>del ejercicio fiscal anterior no fueron posibles de anticipar o proyectar</w:t>
      </w:r>
      <w:r>
        <w:rPr>
          <w:sz w:val="24"/>
          <w:szCs w:val="24"/>
        </w:rPr>
        <w:t xml:space="preserve"> </w:t>
      </w:r>
      <w:r w:rsidRPr="004234B2">
        <w:rPr>
          <w:sz w:val="24"/>
          <w:szCs w:val="24"/>
        </w:rPr>
        <w:t>que sucederían, y que además requieren una solución en plazos</w:t>
      </w:r>
      <w:r>
        <w:rPr>
          <w:sz w:val="24"/>
          <w:szCs w:val="24"/>
        </w:rPr>
        <w:t xml:space="preserve"> </w:t>
      </w:r>
      <w:r w:rsidRPr="004234B2">
        <w:rPr>
          <w:sz w:val="24"/>
          <w:szCs w:val="24"/>
        </w:rPr>
        <w:t>acotados no compatibles con la realización de un concurso.</w:t>
      </w:r>
    </w:p>
    <w:p w:rsidR="004234B2" w:rsidRDefault="004234B2" w:rsidP="004234B2">
      <w:pPr>
        <w:rPr>
          <w:sz w:val="24"/>
          <w:szCs w:val="24"/>
        </w:rPr>
      </w:pPr>
      <w:r>
        <w:rPr>
          <w:sz w:val="24"/>
          <w:szCs w:val="24"/>
        </w:rPr>
        <w:t>Etapas de la postulación:</w:t>
      </w:r>
    </w:p>
    <w:p w:rsidR="004234B2" w:rsidRDefault="004234B2" w:rsidP="004234B2">
      <w:pPr>
        <w:pStyle w:val="Prrafodelista"/>
        <w:numPr>
          <w:ilvl w:val="0"/>
          <w:numId w:val="3"/>
        </w:numPr>
        <w:rPr>
          <w:sz w:val="24"/>
          <w:szCs w:val="24"/>
        </w:rPr>
      </w:pPr>
      <w:r w:rsidRPr="004234B2">
        <w:rPr>
          <w:sz w:val="24"/>
          <w:szCs w:val="24"/>
        </w:rPr>
        <w:t>Admisib</w:t>
      </w:r>
      <w:r>
        <w:rPr>
          <w:sz w:val="24"/>
          <w:szCs w:val="24"/>
        </w:rPr>
        <w:t>ilidad administrativa y técnica</w:t>
      </w:r>
    </w:p>
    <w:p w:rsidR="004234B2" w:rsidRDefault="004234B2" w:rsidP="004234B2">
      <w:pPr>
        <w:pStyle w:val="Prrafodelista"/>
        <w:numPr>
          <w:ilvl w:val="0"/>
          <w:numId w:val="3"/>
        </w:numPr>
        <w:rPr>
          <w:sz w:val="24"/>
          <w:szCs w:val="24"/>
        </w:rPr>
      </w:pPr>
      <w:r>
        <w:rPr>
          <w:sz w:val="24"/>
          <w:szCs w:val="24"/>
        </w:rPr>
        <w:t>Evaluación técnica</w:t>
      </w:r>
    </w:p>
    <w:p w:rsidR="004234B2" w:rsidRDefault="004234B2" w:rsidP="004234B2">
      <w:pPr>
        <w:pStyle w:val="Prrafodelista"/>
        <w:numPr>
          <w:ilvl w:val="0"/>
          <w:numId w:val="3"/>
        </w:numPr>
        <w:rPr>
          <w:sz w:val="24"/>
          <w:szCs w:val="24"/>
        </w:rPr>
      </w:pPr>
      <w:r>
        <w:rPr>
          <w:sz w:val="24"/>
          <w:szCs w:val="24"/>
        </w:rPr>
        <w:t>Comisión evaluadora</w:t>
      </w:r>
    </w:p>
    <w:p w:rsidR="004234B2" w:rsidRDefault="004234B2" w:rsidP="004234B2">
      <w:pPr>
        <w:pStyle w:val="Prrafodelista"/>
        <w:numPr>
          <w:ilvl w:val="0"/>
          <w:numId w:val="3"/>
        </w:numPr>
        <w:rPr>
          <w:sz w:val="24"/>
          <w:szCs w:val="24"/>
        </w:rPr>
      </w:pPr>
      <w:r>
        <w:rPr>
          <w:sz w:val="24"/>
          <w:szCs w:val="24"/>
        </w:rPr>
        <w:t>Priorización</w:t>
      </w:r>
    </w:p>
    <w:p w:rsidR="004234B2" w:rsidRDefault="004234B2" w:rsidP="004234B2">
      <w:pPr>
        <w:pStyle w:val="Prrafodelista"/>
        <w:numPr>
          <w:ilvl w:val="0"/>
          <w:numId w:val="3"/>
        </w:numPr>
        <w:rPr>
          <w:sz w:val="24"/>
          <w:szCs w:val="24"/>
        </w:rPr>
      </w:pPr>
      <w:r w:rsidRPr="004234B2">
        <w:rPr>
          <w:sz w:val="24"/>
          <w:szCs w:val="24"/>
        </w:rPr>
        <w:t>Pres</w:t>
      </w:r>
      <w:r>
        <w:rPr>
          <w:sz w:val="24"/>
          <w:szCs w:val="24"/>
        </w:rPr>
        <w:t>entación, Análisis y Resolución</w:t>
      </w:r>
    </w:p>
    <w:p w:rsidR="004234B2" w:rsidRDefault="004234B2" w:rsidP="004234B2">
      <w:pPr>
        <w:pStyle w:val="Prrafodelista"/>
        <w:rPr>
          <w:sz w:val="24"/>
          <w:szCs w:val="24"/>
        </w:rPr>
      </w:pPr>
    </w:p>
    <w:p w:rsidR="004234B2" w:rsidRPr="0026702A" w:rsidRDefault="004234B2" w:rsidP="0026702A">
      <w:pPr>
        <w:pStyle w:val="Prrafodelista"/>
        <w:numPr>
          <w:ilvl w:val="0"/>
          <w:numId w:val="4"/>
        </w:numPr>
        <w:jc w:val="both"/>
        <w:rPr>
          <w:sz w:val="24"/>
          <w:szCs w:val="24"/>
        </w:rPr>
      </w:pPr>
      <w:r w:rsidRPr="0026702A">
        <w:rPr>
          <w:sz w:val="24"/>
          <w:szCs w:val="24"/>
        </w:rPr>
        <w:t>No se adjudicarán subsidios de subsistencia, pudiendo financiarse sólo</w:t>
      </w:r>
      <w:r w:rsidR="0026702A" w:rsidRPr="0026702A">
        <w:rPr>
          <w:sz w:val="24"/>
          <w:szCs w:val="24"/>
        </w:rPr>
        <w:t xml:space="preserve"> </w:t>
      </w:r>
      <w:r w:rsidRPr="0026702A">
        <w:rPr>
          <w:sz w:val="24"/>
          <w:szCs w:val="24"/>
        </w:rPr>
        <w:t>actividades o proyectos determinados (art. 3 de Res. 127 2023 DIPRES).</w:t>
      </w:r>
    </w:p>
    <w:p w:rsidR="004234B2" w:rsidRPr="0026702A" w:rsidRDefault="004234B2" w:rsidP="0026702A">
      <w:pPr>
        <w:pStyle w:val="Prrafodelista"/>
        <w:numPr>
          <w:ilvl w:val="0"/>
          <w:numId w:val="4"/>
        </w:numPr>
        <w:jc w:val="both"/>
        <w:rPr>
          <w:sz w:val="24"/>
          <w:szCs w:val="24"/>
        </w:rPr>
      </w:pPr>
      <w:r w:rsidRPr="0026702A">
        <w:rPr>
          <w:sz w:val="24"/>
          <w:szCs w:val="24"/>
        </w:rPr>
        <w:lastRenderedPageBreak/>
        <w:t>No se podrán destinar recursos a instituciones privadas en calidad de ejecutores</w:t>
      </w:r>
      <w:r w:rsidR="0026702A" w:rsidRPr="0026702A">
        <w:rPr>
          <w:sz w:val="24"/>
          <w:szCs w:val="24"/>
        </w:rPr>
        <w:t xml:space="preserve"> </w:t>
      </w:r>
      <w:r w:rsidRPr="0026702A">
        <w:rPr>
          <w:sz w:val="24"/>
          <w:szCs w:val="24"/>
        </w:rPr>
        <w:t>de recursos o programas públicos. Por lo contrario, estos recursos solo podrán ser</w:t>
      </w:r>
      <w:r w:rsidR="0026702A" w:rsidRPr="0026702A">
        <w:rPr>
          <w:sz w:val="24"/>
          <w:szCs w:val="24"/>
        </w:rPr>
        <w:t xml:space="preserve"> </w:t>
      </w:r>
      <w:r w:rsidRPr="0026702A">
        <w:rPr>
          <w:sz w:val="24"/>
          <w:szCs w:val="24"/>
        </w:rPr>
        <w:t>destinados a beneficiarios finales (art. 3, Res. 127 2023, de DIPRES).</w:t>
      </w:r>
    </w:p>
    <w:p w:rsidR="004234B2" w:rsidRDefault="004234B2" w:rsidP="004234B2">
      <w:pPr>
        <w:pStyle w:val="Prrafodelista"/>
        <w:rPr>
          <w:sz w:val="24"/>
          <w:szCs w:val="24"/>
        </w:rPr>
      </w:pPr>
    </w:p>
    <w:p w:rsidR="0026702A" w:rsidRDefault="0026702A" w:rsidP="004234B2">
      <w:pPr>
        <w:pStyle w:val="Prrafodelista"/>
        <w:rPr>
          <w:sz w:val="24"/>
          <w:szCs w:val="24"/>
        </w:rPr>
      </w:pPr>
    </w:p>
    <w:p w:rsidR="0026702A" w:rsidRDefault="0026702A" w:rsidP="004234B2">
      <w:pPr>
        <w:pStyle w:val="Prrafodelista"/>
        <w:rPr>
          <w:sz w:val="24"/>
          <w:szCs w:val="24"/>
        </w:rPr>
      </w:pPr>
      <w:r>
        <w:rPr>
          <w:sz w:val="24"/>
          <w:szCs w:val="24"/>
        </w:rPr>
        <w:t>Presupuesto:</w:t>
      </w:r>
    </w:p>
    <w:p w:rsidR="0026702A" w:rsidRDefault="0026702A" w:rsidP="004234B2">
      <w:pPr>
        <w:pStyle w:val="Prrafodelista"/>
        <w:rPr>
          <w:sz w:val="24"/>
          <w:szCs w:val="24"/>
        </w:rPr>
      </w:pPr>
    </w:p>
    <w:tbl>
      <w:tblPr>
        <w:tblStyle w:val="Tablanormal3"/>
        <w:tblW w:w="0" w:type="auto"/>
        <w:tblLook w:val="04A0" w:firstRow="1" w:lastRow="0" w:firstColumn="1" w:lastColumn="0" w:noHBand="0" w:noVBand="1"/>
      </w:tblPr>
      <w:tblGrid>
        <w:gridCol w:w="2942"/>
        <w:gridCol w:w="2943"/>
        <w:gridCol w:w="2943"/>
      </w:tblGrid>
      <w:tr w:rsidR="0026702A" w:rsidTr="0026702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42" w:type="dxa"/>
          </w:tcPr>
          <w:p w:rsidR="0026702A" w:rsidRDefault="0026702A" w:rsidP="004234B2">
            <w:pPr>
              <w:pStyle w:val="Prrafodelista"/>
              <w:ind w:left="0"/>
              <w:rPr>
                <w:sz w:val="24"/>
                <w:szCs w:val="24"/>
              </w:rPr>
            </w:pPr>
            <w:r>
              <w:rPr>
                <w:sz w:val="24"/>
                <w:szCs w:val="24"/>
              </w:rPr>
              <w:t>Iniciativas</w:t>
            </w:r>
          </w:p>
        </w:tc>
        <w:tc>
          <w:tcPr>
            <w:tcW w:w="2943" w:type="dxa"/>
          </w:tcPr>
          <w:p w:rsidR="0026702A" w:rsidRDefault="0026702A" w:rsidP="004234B2">
            <w:pPr>
              <w:pStyle w:val="Prrafodelista"/>
              <w:ind w:left="0"/>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Monto Maximo</w:t>
            </w:r>
          </w:p>
        </w:tc>
        <w:tc>
          <w:tcPr>
            <w:tcW w:w="2943" w:type="dxa"/>
          </w:tcPr>
          <w:p w:rsidR="0026702A" w:rsidRDefault="0026702A" w:rsidP="004234B2">
            <w:pPr>
              <w:pStyle w:val="Prrafodelista"/>
              <w:ind w:left="0"/>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Presupuesto Disponible</w:t>
            </w:r>
          </w:p>
        </w:tc>
      </w:tr>
      <w:tr w:rsidR="0026702A" w:rsidTr="002670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2" w:type="dxa"/>
          </w:tcPr>
          <w:p w:rsidR="0026702A" w:rsidRDefault="0026702A" w:rsidP="004234B2">
            <w:pPr>
              <w:pStyle w:val="Prrafodelista"/>
              <w:ind w:left="0"/>
              <w:rPr>
                <w:sz w:val="24"/>
                <w:szCs w:val="24"/>
              </w:rPr>
            </w:pPr>
            <w:r>
              <w:rPr>
                <w:sz w:val="24"/>
                <w:szCs w:val="24"/>
              </w:rPr>
              <w:t>Cultura</w:t>
            </w:r>
          </w:p>
        </w:tc>
        <w:tc>
          <w:tcPr>
            <w:tcW w:w="2943" w:type="dxa"/>
          </w:tcPr>
          <w:p w:rsidR="0026702A" w:rsidRDefault="0026702A" w:rsidP="004234B2">
            <w:pPr>
              <w:pStyle w:val="Prrafodelista"/>
              <w:ind w:left="0"/>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$12.000.000</w:t>
            </w:r>
          </w:p>
        </w:tc>
        <w:tc>
          <w:tcPr>
            <w:tcW w:w="2943" w:type="dxa"/>
          </w:tcPr>
          <w:p w:rsidR="0026702A" w:rsidRDefault="0026702A" w:rsidP="004234B2">
            <w:pPr>
              <w:pStyle w:val="Prrafodelista"/>
              <w:ind w:left="0"/>
              <w:cnfStyle w:val="000000100000" w:firstRow="0" w:lastRow="0" w:firstColumn="0" w:lastColumn="0" w:oddVBand="0" w:evenVBand="0" w:oddHBand="1" w:evenHBand="0" w:firstRowFirstColumn="0" w:firstRowLastColumn="0" w:lastRowFirstColumn="0" w:lastRowLastColumn="0"/>
              <w:rPr>
                <w:sz w:val="24"/>
                <w:szCs w:val="24"/>
              </w:rPr>
            </w:pPr>
            <w:r w:rsidRPr="0026702A">
              <w:rPr>
                <w:sz w:val="24"/>
                <w:szCs w:val="24"/>
              </w:rPr>
              <w:t>$ 582.339.000</w:t>
            </w:r>
          </w:p>
        </w:tc>
      </w:tr>
      <w:tr w:rsidR="0026702A" w:rsidTr="0026702A">
        <w:tc>
          <w:tcPr>
            <w:cnfStyle w:val="001000000000" w:firstRow="0" w:lastRow="0" w:firstColumn="1" w:lastColumn="0" w:oddVBand="0" w:evenVBand="0" w:oddHBand="0" w:evenHBand="0" w:firstRowFirstColumn="0" w:firstRowLastColumn="0" w:lastRowFirstColumn="0" w:lastRowLastColumn="0"/>
            <w:tcW w:w="2942" w:type="dxa"/>
          </w:tcPr>
          <w:p w:rsidR="0026702A" w:rsidRDefault="0026702A" w:rsidP="004234B2">
            <w:pPr>
              <w:pStyle w:val="Prrafodelista"/>
              <w:ind w:left="0"/>
              <w:rPr>
                <w:sz w:val="24"/>
                <w:szCs w:val="24"/>
              </w:rPr>
            </w:pPr>
            <w:r>
              <w:rPr>
                <w:sz w:val="24"/>
                <w:szCs w:val="24"/>
              </w:rPr>
              <w:t>Deporte</w:t>
            </w:r>
          </w:p>
        </w:tc>
        <w:tc>
          <w:tcPr>
            <w:tcW w:w="2943" w:type="dxa"/>
          </w:tcPr>
          <w:p w:rsidR="0026702A" w:rsidRDefault="0026702A" w:rsidP="004234B2">
            <w:pPr>
              <w:pStyle w:val="Prrafodelista"/>
              <w:ind w:left="0"/>
              <w:cnfStyle w:val="000000000000" w:firstRow="0" w:lastRow="0" w:firstColumn="0" w:lastColumn="0" w:oddVBand="0" w:evenVBand="0" w:oddHBand="0" w:evenHBand="0" w:firstRowFirstColumn="0" w:firstRowLastColumn="0" w:lastRowFirstColumn="0" w:lastRowLastColumn="0"/>
              <w:rPr>
                <w:sz w:val="24"/>
                <w:szCs w:val="24"/>
              </w:rPr>
            </w:pPr>
          </w:p>
        </w:tc>
        <w:tc>
          <w:tcPr>
            <w:tcW w:w="2943" w:type="dxa"/>
          </w:tcPr>
          <w:p w:rsidR="0026702A" w:rsidRDefault="0026702A" w:rsidP="004234B2">
            <w:pPr>
              <w:pStyle w:val="Prrafodelista"/>
              <w:ind w:left="0"/>
              <w:cnfStyle w:val="000000000000" w:firstRow="0" w:lastRow="0" w:firstColumn="0" w:lastColumn="0" w:oddVBand="0" w:evenVBand="0" w:oddHBand="0" w:evenHBand="0" w:firstRowFirstColumn="0" w:firstRowLastColumn="0" w:lastRowFirstColumn="0" w:lastRowLastColumn="0"/>
              <w:rPr>
                <w:sz w:val="24"/>
                <w:szCs w:val="24"/>
              </w:rPr>
            </w:pPr>
          </w:p>
        </w:tc>
      </w:tr>
    </w:tbl>
    <w:p w:rsidR="0026702A" w:rsidRDefault="0026702A" w:rsidP="004234B2">
      <w:pPr>
        <w:pStyle w:val="Prrafodelista"/>
        <w:rPr>
          <w:sz w:val="24"/>
          <w:szCs w:val="24"/>
        </w:rPr>
      </w:pPr>
    </w:p>
    <w:p w:rsidR="0026702A" w:rsidRDefault="0026702A" w:rsidP="004234B2">
      <w:pPr>
        <w:pStyle w:val="Prrafodelista"/>
        <w:rPr>
          <w:sz w:val="24"/>
          <w:szCs w:val="24"/>
        </w:rPr>
      </w:pPr>
    </w:p>
    <w:p w:rsidR="0026702A" w:rsidRDefault="0026702A" w:rsidP="004234B2">
      <w:pPr>
        <w:pStyle w:val="Prrafodelista"/>
        <w:rPr>
          <w:sz w:val="24"/>
          <w:szCs w:val="24"/>
        </w:rPr>
      </w:pPr>
    </w:p>
    <w:p w:rsidR="0026702A" w:rsidRDefault="0026702A" w:rsidP="0026702A">
      <w:pPr>
        <w:pStyle w:val="Prrafodelista"/>
        <w:jc w:val="both"/>
        <w:rPr>
          <w:sz w:val="24"/>
          <w:szCs w:val="24"/>
        </w:rPr>
      </w:pPr>
      <w:r>
        <w:rPr>
          <w:sz w:val="24"/>
          <w:szCs w:val="24"/>
        </w:rPr>
        <w:t xml:space="preserve">Se Plantea la idea de ampliar a la línea de social, penando en emergencias o situaciones de urgencias regionales, y se solicita enviar una carta a </w:t>
      </w:r>
      <w:proofErr w:type="spellStart"/>
      <w:r>
        <w:rPr>
          <w:sz w:val="24"/>
          <w:szCs w:val="24"/>
        </w:rPr>
        <w:t>Dipres</w:t>
      </w:r>
      <w:proofErr w:type="spellEnd"/>
      <w:r>
        <w:rPr>
          <w:sz w:val="24"/>
          <w:szCs w:val="24"/>
        </w:rPr>
        <w:t>, para aclarar exactamente los términos Excepcionales y Emergentes, para así, poder desarrollar de la mejor forma posible esta línea de financiamiento a instituciones regionales.</w:t>
      </w:r>
    </w:p>
    <w:p w:rsidR="0026702A" w:rsidRDefault="0026702A" w:rsidP="0026702A">
      <w:pPr>
        <w:pStyle w:val="Prrafodelista"/>
        <w:jc w:val="both"/>
        <w:rPr>
          <w:sz w:val="24"/>
          <w:szCs w:val="24"/>
        </w:rPr>
      </w:pPr>
    </w:p>
    <w:p w:rsidR="0026702A" w:rsidRDefault="0026702A" w:rsidP="0026702A">
      <w:pPr>
        <w:pStyle w:val="Prrafodelista"/>
        <w:jc w:val="both"/>
        <w:rPr>
          <w:sz w:val="24"/>
          <w:szCs w:val="24"/>
        </w:rPr>
      </w:pPr>
    </w:p>
    <w:p w:rsidR="0026702A" w:rsidRPr="0026702A" w:rsidRDefault="0026702A" w:rsidP="0026702A">
      <w:pPr>
        <w:jc w:val="both"/>
        <w:rPr>
          <w:b/>
          <w:sz w:val="24"/>
          <w:szCs w:val="24"/>
        </w:rPr>
      </w:pPr>
      <w:r w:rsidRPr="0026702A">
        <w:rPr>
          <w:b/>
          <w:sz w:val="24"/>
          <w:szCs w:val="24"/>
        </w:rPr>
        <w:t xml:space="preserve">4.- </w:t>
      </w:r>
      <w:r w:rsidRPr="0026702A">
        <w:rPr>
          <w:b/>
          <w:sz w:val="24"/>
          <w:szCs w:val="24"/>
        </w:rPr>
        <w:t>Presentación y análisis Bases Técnicas y Ad</w:t>
      </w:r>
      <w:r w:rsidRPr="0026702A">
        <w:rPr>
          <w:b/>
          <w:sz w:val="24"/>
          <w:szCs w:val="24"/>
        </w:rPr>
        <w:t xml:space="preserve">ministrativas Planes de Gestión </w:t>
      </w:r>
      <w:r w:rsidRPr="0026702A">
        <w:rPr>
          <w:b/>
          <w:sz w:val="24"/>
          <w:szCs w:val="24"/>
        </w:rPr>
        <w:t>Municipal.</w:t>
      </w:r>
    </w:p>
    <w:p w:rsidR="0026702A" w:rsidRDefault="0026702A" w:rsidP="0026702A">
      <w:pPr>
        <w:jc w:val="both"/>
        <w:rPr>
          <w:b/>
          <w:sz w:val="24"/>
          <w:szCs w:val="24"/>
        </w:rPr>
      </w:pPr>
      <w:r w:rsidRPr="0026702A">
        <w:rPr>
          <w:b/>
          <w:sz w:val="24"/>
          <w:szCs w:val="24"/>
        </w:rPr>
        <w:t>Expone: Laura Ramírez/ Jefa DIDESO.</w:t>
      </w:r>
    </w:p>
    <w:p w:rsidR="0026702A" w:rsidRDefault="0026702A" w:rsidP="0026702A">
      <w:pPr>
        <w:jc w:val="both"/>
        <w:rPr>
          <w:sz w:val="24"/>
          <w:szCs w:val="24"/>
        </w:rPr>
      </w:pPr>
      <w:r w:rsidRPr="0026702A">
        <w:rPr>
          <w:sz w:val="24"/>
          <w:szCs w:val="24"/>
        </w:rPr>
        <w:t>En primera instancia, la Municipalidad que desee postular, debe registrarse en la plat</w:t>
      </w:r>
      <w:r w:rsidR="005924FC">
        <w:rPr>
          <w:sz w:val="24"/>
          <w:szCs w:val="24"/>
        </w:rPr>
        <w:t xml:space="preserve">aforma, en donde la institución </w:t>
      </w:r>
      <w:r w:rsidRPr="0026702A">
        <w:rPr>
          <w:sz w:val="24"/>
          <w:szCs w:val="24"/>
        </w:rPr>
        <w:t xml:space="preserve">podrá hacer el seguimiento paso a paso. Frente a dudas respecto a cómo registrarse en </w:t>
      </w:r>
      <w:r w:rsidR="005924FC">
        <w:rPr>
          <w:sz w:val="24"/>
          <w:szCs w:val="24"/>
        </w:rPr>
        <w:t xml:space="preserve">la plataforma, puede seguir las </w:t>
      </w:r>
      <w:r w:rsidRPr="0026702A">
        <w:rPr>
          <w:sz w:val="24"/>
          <w:szCs w:val="24"/>
        </w:rPr>
        <w:t>instrucciones que se muestran en el video explicativo, el que se encuentra disponibl</w:t>
      </w:r>
      <w:r w:rsidR="005924FC">
        <w:rPr>
          <w:sz w:val="24"/>
          <w:szCs w:val="24"/>
        </w:rPr>
        <w:t xml:space="preserve">e en la página web del Gobierno </w:t>
      </w:r>
      <w:r w:rsidRPr="0026702A">
        <w:rPr>
          <w:sz w:val="24"/>
          <w:szCs w:val="24"/>
        </w:rPr>
        <w:t xml:space="preserve">Regional de Los Ríos, </w:t>
      </w:r>
      <w:hyperlink r:id="rId5" w:history="1">
        <w:r w:rsidR="005924FC" w:rsidRPr="002B0070">
          <w:rPr>
            <w:rStyle w:val="Hipervnculo"/>
            <w:sz w:val="24"/>
            <w:szCs w:val="24"/>
          </w:rPr>
          <w:t>www.goredelosrios.cl/dideso</w:t>
        </w:r>
      </w:hyperlink>
      <w:r w:rsidRPr="0026702A">
        <w:rPr>
          <w:sz w:val="24"/>
          <w:szCs w:val="24"/>
        </w:rPr>
        <w:t>.</w:t>
      </w:r>
    </w:p>
    <w:p w:rsidR="005924FC" w:rsidRDefault="005924FC" w:rsidP="0026702A">
      <w:pPr>
        <w:jc w:val="both"/>
        <w:rPr>
          <w:sz w:val="24"/>
          <w:szCs w:val="24"/>
        </w:rPr>
      </w:pPr>
    </w:p>
    <w:p w:rsidR="005924FC" w:rsidRDefault="005924FC" w:rsidP="0026702A">
      <w:pPr>
        <w:jc w:val="both"/>
        <w:rPr>
          <w:sz w:val="24"/>
          <w:szCs w:val="24"/>
        </w:rPr>
      </w:pPr>
      <w:r>
        <w:rPr>
          <w:sz w:val="24"/>
          <w:szCs w:val="24"/>
        </w:rPr>
        <w:t>Los municipios estarán obligados a desarrollar actividades en los cinco ámbitos solicitados: Social, Deporte, Medio Ambiente, Seguridad Pública y Cultura donde  tendrán una obligatoriedad por bases de ejecutar un 10% del presupuesto total.</w:t>
      </w:r>
    </w:p>
    <w:p w:rsidR="005924FC" w:rsidRDefault="005924FC" w:rsidP="0026702A">
      <w:pPr>
        <w:jc w:val="both"/>
        <w:rPr>
          <w:sz w:val="24"/>
          <w:szCs w:val="24"/>
        </w:rPr>
      </w:pPr>
      <w:r>
        <w:rPr>
          <w:sz w:val="24"/>
          <w:szCs w:val="24"/>
        </w:rPr>
        <w:t>Cada Ámbito, tiene sus sub-líneas de actividades que se pueden desarrollar y se espera tener una amplia gama de proyectos ejecutándose durante el año 2024.</w:t>
      </w:r>
    </w:p>
    <w:p w:rsidR="005924FC" w:rsidRDefault="005924FC" w:rsidP="0026702A">
      <w:pPr>
        <w:jc w:val="both"/>
        <w:rPr>
          <w:sz w:val="24"/>
          <w:szCs w:val="24"/>
        </w:rPr>
      </w:pPr>
      <w:r>
        <w:rPr>
          <w:sz w:val="24"/>
          <w:szCs w:val="24"/>
        </w:rPr>
        <w:t>Se aumenta el presupuesto por comuna quedando de la siguiente manera la distribución regional:</w:t>
      </w:r>
    </w:p>
    <w:p w:rsidR="005924FC" w:rsidRDefault="005924FC" w:rsidP="0026702A">
      <w:pPr>
        <w:jc w:val="both"/>
        <w:rPr>
          <w:sz w:val="24"/>
          <w:szCs w:val="24"/>
        </w:rPr>
      </w:pPr>
    </w:p>
    <w:tbl>
      <w:tblPr>
        <w:tblStyle w:val="Tablaconcuadrcula"/>
        <w:tblW w:w="0" w:type="auto"/>
        <w:tblLook w:val="04A0" w:firstRow="1" w:lastRow="0" w:firstColumn="1" w:lastColumn="0" w:noHBand="0" w:noVBand="1"/>
      </w:tblPr>
      <w:tblGrid>
        <w:gridCol w:w="2942"/>
        <w:gridCol w:w="2943"/>
        <w:gridCol w:w="2943"/>
      </w:tblGrid>
      <w:tr w:rsidR="005924FC" w:rsidRPr="00EF43C0" w:rsidTr="005924FC">
        <w:tc>
          <w:tcPr>
            <w:tcW w:w="2942" w:type="dxa"/>
          </w:tcPr>
          <w:p w:rsidR="005924FC" w:rsidRPr="00EF43C0" w:rsidRDefault="005924FC" w:rsidP="00EF43C0">
            <w:pPr>
              <w:jc w:val="center"/>
              <w:rPr>
                <w:b/>
                <w:sz w:val="24"/>
                <w:szCs w:val="24"/>
              </w:rPr>
            </w:pPr>
            <w:r w:rsidRPr="00EF43C0">
              <w:rPr>
                <w:b/>
                <w:sz w:val="24"/>
                <w:szCs w:val="24"/>
              </w:rPr>
              <w:lastRenderedPageBreak/>
              <w:t>Comuna</w:t>
            </w:r>
          </w:p>
        </w:tc>
        <w:tc>
          <w:tcPr>
            <w:tcW w:w="2943" w:type="dxa"/>
          </w:tcPr>
          <w:p w:rsidR="005924FC" w:rsidRPr="00EF43C0" w:rsidRDefault="005924FC" w:rsidP="00EF43C0">
            <w:pPr>
              <w:jc w:val="center"/>
              <w:rPr>
                <w:b/>
                <w:sz w:val="24"/>
                <w:szCs w:val="24"/>
              </w:rPr>
            </w:pPr>
            <w:r w:rsidRPr="00EF43C0">
              <w:rPr>
                <w:b/>
                <w:sz w:val="24"/>
                <w:szCs w:val="24"/>
              </w:rPr>
              <w:t>Monto 2024</w:t>
            </w:r>
          </w:p>
        </w:tc>
        <w:tc>
          <w:tcPr>
            <w:tcW w:w="2943" w:type="dxa"/>
          </w:tcPr>
          <w:p w:rsidR="005924FC" w:rsidRPr="00EF43C0" w:rsidRDefault="005924FC" w:rsidP="00EF43C0">
            <w:pPr>
              <w:jc w:val="center"/>
              <w:rPr>
                <w:b/>
                <w:sz w:val="24"/>
                <w:szCs w:val="24"/>
              </w:rPr>
            </w:pPr>
            <w:r w:rsidRPr="00EF43C0">
              <w:rPr>
                <w:b/>
                <w:sz w:val="24"/>
                <w:szCs w:val="24"/>
              </w:rPr>
              <w:t>Monto 2023</w:t>
            </w:r>
          </w:p>
        </w:tc>
      </w:tr>
      <w:tr w:rsidR="005924FC" w:rsidTr="005924FC">
        <w:tc>
          <w:tcPr>
            <w:tcW w:w="2942" w:type="dxa"/>
          </w:tcPr>
          <w:p w:rsidR="005924FC" w:rsidRDefault="005924FC" w:rsidP="00EF43C0">
            <w:pPr>
              <w:jc w:val="both"/>
              <w:rPr>
                <w:sz w:val="24"/>
                <w:szCs w:val="24"/>
              </w:rPr>
            </w:pPr>
            <w:r>
              <w:rPr>
                <w:sz w:val="24"/>
                <w:szCs w:val="24"/>
              </w:rPr>
              <w:t>V</w:t>
            </w:r>
            <w:r w:rsidR="00EF43C0">
              <w:rPr>
                <w:sz w:val="24"/>
                <w:szCs w:val="24"/>
              </w:rPr>
              <w:t>ALDIVIA</w:t>
            </w:r>
          </w:p>
        </w:tc>
        <w:tc>
          <w:tcPr>
            <w:tcW w:w="2943" w:type="dxa"/>
          </w:tcPr>
          <w:p w:rsidR="005924FC" w:rsidRPr="00410C69" w:rsidRDefault="00EF43C0" w:rsidP="00EF43C0">
            <w:pPr>
              <w:jc w:val="center"/>
            </w:pPr>
            <w:r>
              <w:t>$</w:t>
            </w:r>
            <w:r w:rsidR="005924FC" w:rsidRPr="00410C69">
              <w:t>75.000.0000</w:t>
            </w:r>
          </w:p>
        </w:tc>
        <w:tc>
          <w:tcPr>
            <w:tcW w:w="2943" w:type="dxa"/>
          </w:tcPr>
          <w:p w:rsidR="005924FC" w:rsidRPr="00410C69" w:rsidRDefault="00EF43C0" w:rsidP="00EF43C0">
            <w:pPr>
              <w:jc w:val="center"/>
            </w:pPr>
            <w:r>
              <w:t>$</w:t>
            </w:r>
            <w:r w:rsidRPr="00EF43C0">
              <w:t>49.942.857</w:t>
            </w:r>
          </w:p>
        </w:tc>
      </w:tr>
      <w:tr w:rsidR="005924FC" w:rsidTr="005924FC">
        <w:tc>
          <w:tcPr>
            <w:tcW w:w="2942" w:type="dxa"/>
          </w:tcPr>
          <w:p w:rsidR="005924FC" w:rsidRPr="00D76B83" w:rsidRDefault="005924FC" w:rsidP="005924FC">
            <w:r w:rsidRPr="00D76B83">
              <w:t>LA ÚNION</w:t>
            </w:r>
          </w:p>
        </w:tc>
        <w:tc>
          <w:tcPr>
            <w:tcW w:w="2943" w:type="dxa"/>
          </w:tcPr>
          <w:p w:rsidR="005924FC" w:rsidRPr="002F7DCC" w:rsidRDefault="00EF43C0" w:rsidP="00EF43C0">
            <w:pPr>
              <w:jc w:val="center"/>
            </w:pPr>
            <w:r>
              <w:t>$</w:t>
            </w:r>
            <w:r w:rsidR="005924FC" w:rsidRPr="002F7DCC">
              <w:t>65.000.0000</w:t>
            </w:r>
          </w:p>
        </w:tc>
        <w:tc>
          <w:tcPr>
            <w:tcW w:w="2943" w:type="dxa"/>
          </w:tcPr>
          <w:p w:rsidR="005924FC" w:rsidRPr="002F7DCC" w:rsidRDefault="00EF43C0" w:rsidP="00EF43C0">
            <w:pPr>
              <w:jc w:val="center"/>
            </w:pPr>
            <w:r>
              <w:t>$</w:t>
            </w:r>
            <w:r w:rsidRPr="00EF43C0">
              <w:t>43.809.524</w:t>
            </w:r>
          </w:p>
        </w:tc>
      </w:tr>
      <w:tr w:rsidR="005924FC" w:rsidTr="005924FC">
        <w:tc>
          <w:tcPr>
            <w:tcW w:w="2942" w:type="dxa"/>
          </w:tcPr>
          <w:p w:rsidR="005924FC" w:rsidRPr="00702E98" w:rsidRDefault="005924FC" w:rsidP="005924FC">
            <w:r w:rsidRPr="00702E98">
              <w:t>PANGUIPULLI</w:t>
            </w:r>
          </w:p>
        </w:tc>
        <w:tc>
          <w:tcPr>
            <w:tcW w:w="2943" w:type="dxa"/>
          </w:tcPr>
          <w:p w:rsidR="005924FC" w:rsidRPr="00195BF3" w:rsidRDefault="00EF43C0" w:rsidP="00EF43C0">
            <w:pPr>
              <w:jc w:val="center"/>
            </w:pPr>
            <w:r>
              <w:t>$</w:t>
            </w:r>
            <w:r w:rsidR="005924FC" w:rsidRPr="00195BF3">
              <w:t>65.000.0000</w:t>
            </w:r>
          </w:p>
        </w:tc>
        <w:tc>
          <w:tcPr>
            <w:tcW w:w="2943" w:type="dxa"/>
          </w:tcPr>
          <w:p w:rsidR="005924FC" w:rsidRPr="00195BF3" w:rsidRDefault="00EF43C0" w:rsidP="00EF43C0">
            <w:pPr>
              <w:jc w:val="center"/>
            </w:pPr>
            <w:r>
              <w:t>$</w:t>
            </w:r>
            <w:r w:rsidRPr="00EF43C0">
              <w:t>45.561.905</w:t>
            </w:r>
          </w:p>
        </w:tc>
      </w:tr>
      <w:tr w:rsidR="005924FC" w:rsidTr="005924FC">
        <w:tc>
          <w:tcPr>
            <w:tcW w:w="2942" w:type="dxa"/>
          </w:tcPr>
          <w:p w:rsidR="005924FC" w:rsidRPr="004B5BF3" w:rsidRDefault="005924FC" w:rsidP="005924FC">
            <w:r w:rsidRPr="004B5BF3">
              <w:t>BUENO</w:t>
            </w:r>
          </w:p>
        </w:tc>
        <w:tc>
          <w:tcPr>
            <w:tcW w:w="2943" w:type="dxa"/>
          </w:tcPr>
          <w:p w:rsidR="005924FC" w:rsidRPr="004B5BF3" w:rsidRDefault="00EF43C0" w:rsidP="00EF43C0">
            <w:pPr>
              <w:jc w:val="center"/>
            </w:pPr>
            <w:r>
              <w:t>$</w:t>
            </w:r>
            <w:r w:rsidRPr="00EF43C0">
              <w:t>65.000.0000</w:t>
            </w:r>
          </w:p>
        </w:tc>
        <w:tc>
          <w:tcPr>
            <w:tcW w:w="2943" w:type="dxa"/>
          </w:tcPr>
          <w:p w:rsidR="005924FC" w:rsidRPr="004B5BF3" w:rsidRDefault="00EF43C0" w:rsidP="00EF43C0">
            <w:pPr>
              <w:jc w:val="center"/>
            </w:pPr>
            <w:r>
              <w:t>$</w:t>
            </w:r>
            <w:r w:rsidRPr="00EF43C0">
              <w:t>45.561.905</w:t>
            </w:r>
          </w:p>
        </w:tc>
      </w:tr>
      <w:tr w:rsidR="005924FC" w:rsidTr="005924FC">
        <w:tc>
          <w:tcPr>
            <w:tcW w:w="2942" w:type="dxa"/>
          </w:tcPr>
          <w:p w:rsidR="005924FC" w:rsidRPr="004B5BF3" w:rsidRDefault="00EF43C0" w:rsidP="005924FC">
            <w:r>
              <w:t>LAGO RANCO</w:t>
            </w:r>
          </w:p>
        </w:tc>
        <w:tc>
          <w:tcPr>
            <w:tcW w:w="2943" w:type="dxa"/>
          </w:tcPr>
          <w:p w:rsidR="005924FC" w:rsidRPr="004B5BF3" w:rsidRDefault="00EF43C0" w:rsidP="00EF43C0">
            <w:pPr>
              <w:jc w:val="center"/>
            </w:pPr>
            <w:r>
              <w:t>$50.000.000</w:t>
            </w:r>
          </w:p>
        </w:tc>
        <w:tc>
          <w:tcPr>
            <w:tcW w:w="2943" w:type="dxa"/>
          </w:tcPr>
          <w:p w:rsidR="005924FC" w:rsidRPr="004B5BF3" w:rsidRDefault="00EF43C0" w:rsidP="00EF43C0">
            <w:pPr>
              <w:jc w:val="center"/>
            </w:pPr>
            <w:r>
              <w:t>$</w:t>
            </w:r>
            <w:r w:rsidRPr="00EF43C0">
              <w:t>30.606.667</w:t>
            </w:r>
          </w:p>
        </w:tc>
      </w:tr>
      <w:tr w:rsidR="005924FC" w:rsidTr="005924FC">
        <w:tc>
          <w:tcPr>
            <w:tcW w:w="2942" w:type="dxa"/>
          </w:tcPr>
          <w:p w:rsidR="005924FC" w:rsidRPr="004B5BF3" w:rsidRDefault="00EF43C0" w:rsidP="005924FC">
            <w:r>
              <w:t>FUTRONO</w:t>
            </w:r>
          </w:p>
        </w:tc>
        <w:tc>
          <w:tcPr>
            <w:tcW w:w="2943" w:type="dxa"/>
          </w:tcPr>
          <w:p w:rsidR="005924FC" w:rsidRPr="004B5BF3" w:rsidRDefault="00EF43C0" w:rsidP="00EF43C0">
            <w:pPr>
              <w:jc w:val="center"/>
            </w:pPr>
            <w:r>
              <w:t>$50.000.000</w:t>
            </w:r>
          </w:p>
        </w:tc>
        <w:tc>
          <w:tcPr>
            <w:tcW w:w="2943" w:type="dxa"/>
          </w:tcPr>
          <w:p w:rsidR="005924FC" w:rsidRPr="004B5BF3" w:rsidRDefault="00EF43C0" w:rsidP="00EF43C0">
            <w:pPr>
              <w:jc w:val="center"/>
            </w:pPr>
            <w:r>
              <w:t>$</w:t>
            </w:r>
            <w:r w:rsidRPr="00EF43C0">
              <w:t>34.171.429</w:t>
            </w:r>
          </w:p>
        </w:tc>
      </w:tr>
      <w:tr w:rsidR="005924FC" w:rsidTr="005924FC">
        <w:tc>
          <w:tcPr>
            <w:tcW w:w="2942" w:type="dxa"/>
          </w:tcPr>
          <w:p w:rsidR="005924FC" w:rsidRPr="004B5BF3" w:rsidRDefault="00EF43C0" w:rsidP="005924FC">
            <w:r>
              <w:t>LANCO</w:t>
            </w:r>
          </w:p>
        </w:tc>
        <w:tc>
          <w:tcPr>
            <w:tcW w:w="2943" w:type="dxa"/>
          </w:tcPr>
          <w:p w:rsidR="005924FC" w:rsidRPr="004B5BF3" w:rsidRDefault="00EF43C0" w:rsidP="00EF43C0">
            <w:pPr>
              <w:jc w:val="center"/>
            </w:pPr>
            <w:r>
              <w:t>$50.000.000</w:t>
            </w:r>
          </w:p>
        </w:tc>
        <w:tc>
          <w:tcPr>
            <w:tcW w:w="2943" w:type="dxa"/>
          </w:tcPr>
          <w:p w:rsidR="005924FC" w:rsidRPr="004B5BF3" w:rsidRDefault="00EF43C0" w:rsidP="00EF43C0">
            <w:pPr>
              <w:jc w:val="center"/>
            </w:pPr>
            <w:r>
              <w:t>$</w:t>
            </w:r>
            <w:r w:rsidRPr="00EF43C0">
              <w:t>35.923.810</w:t>
            </w:r>
          </w:p>
        </w:tc>
      </w:tr>
      <w:tr w:rsidR="005924FC" w:rsidTr="005924FC">
        <w:tc>
          <w:tcPr>
            <w:tcW w:w="2942" w:type="dxa"/>
          </w:tcPr>
          <w:p w:rsidR="005924FC" w:rsidRDefault="00EF43C0" w:rsidP="0026702A">
            <w:pPr>
              <w:jc w:val="both"/>
              <w:rPr>
                <w:sz w:val="24"/>
                <w:szCs w:val="24"/>
              </w:rPr>
            </w:pPr>
            <w:r>
              <w:rPr>
                <w:sz w:val="24"/>
                <w:szCs w:val="24"/>
              </w:rPr>
              <w:t>MARIQUINA</w:t>
            </w:r>
          </w:p>
        </w:tc>
        <w:tc>
          <w:tcPr>
            <w:tcW w:w="2943" w:type="dxa"/>
          </w:tcPr>
          <w:p w:rsidR="005924FC" w:rsidRDefault="00EF43C0" w:rsidP="00EF43C0">
            <w:pPr>
              <w:jc w:val="center"/>
              <w:rPr>
                <w:sz w:val="24"/>
                <w:szCs w:val="24"/>
              </w:rPr>
            </w:pPr>
            <w:r>
              <w:rPr>
                <w:sz w:val="24"/>
                <w:szCs w:val="24"/>
              </w:rPr>
              <w:t>$50.000.000</w:t>
            </w:r>
          </w:p>
        </w:tc>
        <w:tc>
          <w:tcPr>
            <w:tcW w:w="2943" w:type="dxa"/>
          </w:tcPr>
          <w:p w:rsidR="005924FC" w:rsidRDefault="00EF43C0" w:rsidP="00EF43C0">
            <w:pPr>
              <w:jc w:val="center"/>
              <w:rPr>
                <w:sz w:val="24"/>
                <w:szCs w:val="24"/>
              </w:rPr>
            </w:pPr>
            <w:r>
              <w:rPr>
                <w:sz w:val="24"/>
                <w:szCs w:val="24"/>
              </w:rPr>
              <w:t>$</w:t>
            </w:r>
            <w:r w:rsidRPr="00EF43C0">
              <w:rPr>
                <w:sz w:val="24"/>
                <w:szCs w:val="24"/>
              </w:rPr>
              <w:t>35.923.810</w:t>
            </w:r>
          </w:p>
        </w:tc>
      </w:tr>
      <w:tr w:rsidR="005924FC" w:rsidTr="005924FC">
        <w:tc>
          <w:tcPr>
            <w:tcW w:w="2942" w:type="dxa"/>
          </w:tcPr>
          <w:p w:rsidR="005924FC" w:rsidRDefault="00EF43C0" w:rsidP="0026702A">
            <w:pPr>
              <w:jc w:val="both"/>
              <w:rPr>
                <w:sz w:val="24"/>
                <w:szCs w:val="24"/>
              </w:rPr>
            </w:pPr>
            <w:r>
              <w:rPr>
                <w:sz w:val="24"/>
                <w:szCs w:val="24"/>
              </w:rPr>
              <w:t>LOS LAGOS</w:t>
            </w:r>
          </w:p>
        </w:tc>
        <w:tc>
          <w:tcPr>
            <w:tcW w:w="2943" w:type="dxa"/>
          </w:tcPr>
          <w:p w:rsidR="005924FC" w:rsidRDefault="00EF43C0" w:rsidP="00EF43C0">
            <w:pPr>
              <w:jc w:val="center"/>
              <w:rPr>
                <w:sz w:val="24"/>
                <w:szCs w:val="24"/>
              </w:rPr>
            </w:pPr>
            <w:r>
              <w:rPr>
                <w:sz w:val="24"/>
                <w:szCs w:val="24"/>
              </w:rPr>
              <w:t>$45.000.000</w:t>
            </w:r>
          </w:p>
        </w:tc>
        <w:tc>
          <w:tcPr>
            <w:tcW w:w="2943" w:type="dxa"/>
          </w:tcPr>
          <w:p w:rsidR="005924FC" w:rsidRDefault="00EF43C0" w:rsidP="00EF43C0">
            <w:pPr>
              <w:jc w:val="center"/>
              <w:rPr>
                <w:sz w:val="24"/>
                <w:szCs w:val="24"/>
              </w:rPr>
            </w:pPr>
            <w:r>
              <w:rPr>
                <w:sz w:val="24"/>
                <w:szCs w:val="24"/>
              </w:rPr>
              <w:t>$</w:t>
            </w:r>
            <w:r w:rsidRPr="00EF43C0">
              <w:rPr>
                <w:sz w:val="24"/>
                <w:szCs w:val="24"/>
              </w:rPr>
              <w:t>36.800.000</w:t>
            </w:r>
          </w:p>
        </w:tc>
      </w:tr>
      <w:tr w:rsidR="005924FC" w:rsidTr="005924FC">
        <w:tc>
          <w:tcPr>
            <w:tcW w:w="2942" w:type="dxa"/>
          </w:tcPr>
          <w:p w:rsidR="005924FC" w:rsidRDefault="00EF43C0" w:rsidP="0026702A">
            <w:pPr>
              <w:jc w:val="both"/>
              <w:rPr>
                <w:sz w:val="24"/>
                <w:szCs w:val="24"/>
              </w:rPr>
            </w:pPr>
            <w:r>
              <w:rPr>
                <w:sz w:val="24"/>
                <w:szCs w:val="24"/>
              </w:rPr>
              <w:t>PAILLACO</w:t>
            </w:r>
          </w:p>
        </w:tc>
        <w:tc>
          <w:tcPr>
            <w:tcW w:w="2943" w:type="dxa"/>
          </w:tcPr>
          <w:p w:rsidR="005924FC" w:rsidRDefault="00EF43C0" w:rsidP="00EF43C0">
            <w:pPr>
              <w:jc w:val="center"/>
              <w:rPr>
                <w:sz w:val="24"/>
                <w:szCs w:val="24"/>
              </w:rPr>
            </w:pPr>
            <w:r>
              <w:rPr>
                <w:sz w:val="24"/>
                <w:szCs w:val="24"/>
              </w:rPr>
              <w:t>$45.000.000</w:t>
            </w:r>
          </w:p>
        </w:tc>
        <w:tc>
          <w:tcPr>
            <w:tcW w:w="2943" w:type="dxa"/>
          </w:tcPr>
          <w:p w:rsidR="005924FC" w:rsidRDefault="00EF43C0" w:rsidP="00EF43C0">
            <w:pPr>
              <w:jc w:val="center"/>
              <w:rPr>
                <w:sz w:val="24"/>
                <w:szCs w:val="24"/>
              </w:rPr>
            </w:pPr>
            <w:r>
              <w:rPr>
                <w:sz w:val="24"/>
                <w:szCs w:val="24"/>
              </w:rPr>
              <w:t>$</w:t>
            </w:r>
            <w:r w:rsidRPr="00EF43C0">
              <w:rPr>
                <w:sz w:val="24"/>
                <w:szCs w:val="24"/>
              </w:rPr>
              <w:t>35.923.810</w:t>
            </w:r>
          </w:p>
        </w:tc>
      </w:tr>
      <w:tr w:rsidR="005924FC" w:rsidTr="005924FC">
        <w:tc>
          <w:tcPr>
            <w:tcW w:w="2942" w:type="dxa"/>
          </w:tcPr>
          <w:p w:rsidR="005924FC" w:rsidRDefault="00EF43C0" w:rsidP="0026702A">
            <w:pPr>
              <w:jc w:val="both"/>
              <w:rPr>
                <w:sz w:val="24"/>
                <w:szCs w:val="24"/>
              </w:rPr>
            </w:pPr>
            <w:r>
              <w:rPr>
                <w:sz w:val="24"/>
                <w:szCs w:val="24"/>
              </w:rPr>
              <w:t>CORRAL</w:t>
            </w:r>
          </w:p>
        </w:tc>
        <w:tc>
          <w:tcPr>
            <w:tcW w:w="2943" w:type="dxa"/>
          </w:tcPr>
          <w:p w:rsidR="005924FC" w:rsidRDefault="00EF43C0" w:rsidP="00EF43C0">
            <w:pPr>
              <w:jc w:val="center"/>
              <w:rPr>
                <w:sz w:val="24"/>
                <w:szCs w:val="24"/>
              </w:rPr>
            </w:pPr>
            <w:r>
              <w:rPr>
                <w:sz w:val="24"/>
                <w:szCs w:val="24"/>
              </w:rPr>
              <w:t>$45.000.000</w:t>
            </w:r>
          </w:p>
        </w:tc>
        <w:tc>
          <w:tcPr>
            <w:tcW w:w="2943" w:type="dxa"/>
          </w:tcPr>
          <w:p w:rsidR="005924FC" w:rsidRDefault="00EF43C0" w:rsidP="00EF43C0">
            <w:pPr>
              <w:jc w:val="center"/>
              <w:rPr>
                <w:sz w:val="24"/>
                <w:szCs w:val="24"/>
              </w:rPr>
            </w:pPr>
            <w:r>
              <w:rPr>
                <w:sz w:val="24"/>
                <w:szCs w:val="24"/>
              </w:rPr>
              <w:t>$</w:t>
            </w:r>
            <w:r w:rsidRPr="00EF43C0">
              <w:rPr>
                <w:sz w:val="24"/>
                <w:szCs w:val="24"/>
              </w:rPr>
              <w:t>34.171.429</w:t>
            </w:r>
          </w:p>
        </w:tc>
      </w:tr>
      <w:tr w:rsidR="005924FC" w:rsidTr="005924FC">
        <w:tc>
          <w:tcPr>
            <w:tcW w:w="2942" w:type="dxa"/>
          </w:tcPr>
          <w:p w:rsidR="005924FC" w:rsidRDefault="00EF43C0" w:rsidP="0026702A">
            <w:pPr>
              <w:jc w:val="both"/>
              <w:rPr>
                <w:sz w:val="24"/>
                <w:szCs w:val="24"/>
              </w:rPr>
            </w:pPr>
            <w:r>
              <w:rPr>
                <w:sz w:val="24"/>
                <w:szCs w:val="24"/>
              </w:rPr>
              <w:t>MAFIL</w:t>
            </w:r>
          </w:p>
        </w:tc>
        <w:tc>
          <w:tcPr>
            <w:tcW w:w="2943" w:type="dxa"/>
          </w:tcPr>
          <w:p w:rsidR="005924FC" w:rsidRDefault="00EF43C0" w:rsidP="00EF43C0">
            <w:pPr>
              <w:jc w:val="center"/>
              <w:rPr>
                <w:sz w:val="24"/>
                <w:szCs w:val="24"/>
              </w:rPr>
            </w:pPr>
            <w:r>
              <w:rPr>
                <w:sz w:val="24"/>
                <w:szCs w:val="24"/>
              </w:rPr>
              <w:t>$45.000.000</w:t>
            </w:r>
          </w:p>
        </w:tc>
        <w:tc>
          <w:tcPr>
            <w:tcW w:w="2943" w:type="dxa"/>
          </w:tcPr>
          <w:p w:rsidR="005924FC" w:rsidRDefault="00EF43C0" w:rsidP="00EF43C0">
            <w:pPr>
              <w:jc w:val="center"/>
              <w:rPr>
                <w:sz w:val="24"/>
                <w:szCs w:val="24"/>
              </w:rPr>
            </w:pPr>
            <w:r>
              <w:rPr>
                <w:sz w:val="24"/>
                <w:szCs w:val="24"/>
              </w:rPr>
              <w:t>$</w:t>
            </w:r>
            <w:r w:rsidRPr="00EF43C0">
              <w:rPr>
                <w:sz w:val="24"/>
                <w:szCs w:val="24"/>
              </w:rPr>
              <w:t>31.542.857</w:t>
            </w:r>
          </w:p>
        </w:tc>
      </w:tr>
      <w:tr w:rsidR="005924FC" w:rsidRPr="00EF43C0" w:rsidTr="005924FC">
        <w:tc>
          <w:tcPr>
            <w:tcW w:w="2942" w:type="dxa"/>
          </w:tcPr>
          <w:p w:rsidR="005924FC" w:rsidRPr="00EF43C0" w:rsidRDefault="00EF43C0" w:rsidP="0026702A">
            <w:pPr>
              <w:jc w:val="both"/>
              <w:rPr>
                <w:b/>
                <w:sz w:val="24"/>
                <w:szCs w:val="24"/>
                <w:highlight w:val="yellow"/>
              </w:rPr>
            </w:pPr>
            <w:r w:rsidRPr="00EF43C0">
              <w:rPr>
                <w:b/>
                <w:sz w:val="24"/>
                <w:szCs w:val="24"/>
                <w:highlight w:val="yellow"/>
              </w:rPr>
              <w:t>TOTAL</w:t>
            </w:r>
          </w:p>
        </w:tc>
        <w:tc>
          <w:tcPr>
            <w:tcW w:w="2943" w:type="dxa"/>
          </w:tcPr>
          <w:p w:rsidR="005924FC" w:rsidRPr="00EF43C0" w:rsidRDefault="00EF43C0" w:rsidP="00EF43C0">
            <w:pPr>
              <w:jc w:val="center"/>
              <w:rPr>
                <w:b/>
                <w:sz w:val="24"/>
                <w:szCs w:val="24"/>
                <w:highlight w:val="yellow"/>
              </w:rPr>
            </w:pPr>
            <w:r w:rsidRPr="00EF43C0">
              <w:rPr>
                <w:b/>
                <w:sz w:val="24"/>
                <w:szCs w:val="24"/>
                <w:highlight w:val="yellow"/>
              </w:rPr>
              <w:t>$650.000.000</w:t>
            </w:r>
          </w:p>
        </w:tc>
        <w:tc>
          <w:tcPr>
            <w:tcW w:w="2943" w:type="dxa"/>
          </w:tcPr>
          <w:p w:rsidR="005924FC" w:rsidRPr="00EF43C0" w:rsidRDefault="00EF43C0" w:rsidP="00EF43C0">
            <w:pPr>
              <w:jc w:val="center"/>
              <w:rPr>
                <w:b/>
                <w:sz w:val="24"/>
                <w:szCs w:val="24"/>
              </w:rPr>
            </w:pPr>
            <w:r w:rsidRPr="00EF43C0">
              <w:rPr>
                <w:b/>
                <w:sz w:val="24"/>
                <w:szCs w:val="24"/>
                <w:highlight w:val="yellow"/>
              </w:rPr>
              <w:t>$$460.000.000</w:t>
            </w:r>
          </w:p>
        </w:tc>
      </w:tr>
    </w:tbl>
    <w:p w:rsidR="005924FC" w:rsidRDefault="005924FC" w:rsidP="0026702A">
      <w:pPr>
        <w:jc w:val="both"/>
        <w:rPr>
          <w:sz w:val="24"/>
          <w:szCs w:val="24"/>
        </w:rPr>
      </w:pPr>
    </w:p>
    <w:p w:rsidR="005924FC" w:rsidRDefault="005924FC" w:rsidP="0026702A">
      <w:pPr>
        <w:jc w:val="both"/>
        <w:rPr>
          <w:sz w:val="24"/>
          <w:szCs w:val="24"/>
        </w:rPr>
      </w:pPr>
    </w:p>
    <w:p w:rsidR="00EF43C0" w:rsidRPr="00EF43C0" w:rsidRDefault="00EF43C0" w:rsidP="00EF43C0">
      <w:pPr>
        <w:jc w:val="both"/>
        <w:rPr>
          <w:b/>
          <w:sz w:val="24"/>
          <w:szCs w:val="24"/>
        </w:rPr>
      </w:pPr>
      <w:r w:rsidRPr="00EF43C0">
        <w:rPr>
          <w:b/>
          <w:sz w:val="24"/>
          <w:szCs w:val="24"/>
        </w:rPr>
        <w:t xml:space="preserve">5.- </w:t>
      </w:r>
      <w:r w:rsidRPr="00EF43C0">
        <w:rPr>
          <w:b/>
          <w:sz w:val="24"/>
          <w:szCs w:val="24"/>
        </w:rPr>
        <w:t>Presentación y análisis el ausentismo crón</w:t>
      </w:r>
      <w:r w:rsidRPr="00EF43C0">
        <w:rPr>
          <w:b/>
          <w:sz w:val="24"/>
          <w:szCs w:val="24"/>
        </w:rPr>
        <w:t xml:space="preserve">ico y la deserción escolar y el </w:t>
      </w:r>
      <w:r w:rsidRPr="00EF43C0">
        <w:rPr>
          <w:b/>
          <w:sz w:val="24"/>
          <w:szCs w:val="24"/>
        </w:rPr>
        <w:t>impacto en la sociedad.</w:t>
      </w:r>
    </w:p>
    <w:p w:rsidR="005924FC" w:rsidRDefault="00EF43C0" w:rsidP="00EF43C0">
      <w:pPr>
        <w:jc w:val="both"/>
        <w:rPr>
          <w:b/>
          <w:sz w:val="24"/>
          <w:szCs w:val="24"/>
        </w:rPr>
      </w:pPr>
      <w:r w:rsidRPr="00EF43C0">
        <w:rPr>
          <w:b/>
          <w:sz w:val="24"/>
          <w:szCs w:val="24"/>
        </w:rPr>
        <w:t xml:space="preserve">Expone: Blanca </w:t>
      </w:r>
      <w:proofErr w:type="spellStart"/>
      <w:r w:rsidRPr="00EF43C0">
        <w:rPr>
          <w:b/>
          <w:sz w:val="24"/>
          <w:szCs w:val="24"/>
        </w:rPr>
        <w:t>Lesiguala</w:t>
      </w:r>
      <w:proofErr w:type="spellEnd"/>
      <w:r w:rsidRPr="00EF43C0">
        <w:rPr>
          <w:b/>
          <w:sz w:val="24"/>
          <w:szCs w:val="24"/>
        </w:rPr>
        <w:t>/ Magister en Planificación y Gestión Educacional.</w:t>
      </w:r>
    </w:p>
    <w:p w:rsidR="00EF43C0" w:rsidRDefault="00EF43C0" w:rsidP="00EF43C0">
      <w:pPr>
        <w:jc w:val="both"/>
        <w:rPr>
          <w:sz w:val="24"/>
          <w:szCs w:val="24"/>
        </w:rPr>
      </w:pPr>
      <w:r w:rsidRPr="00EF43C0">
        <w:rPr>
          <w:sz w:val="24"/>
          <w:szCs w:val="24"/>
        </w:rPr>
        <w:t>La deserción escolar empobrece la cultura y el nivel educativo de la Sociedad, haciéndola más vulnerable de muchas formas. La deserción escolar no tiene una causa sencilla ni única, sino que se debe a diversos factores. Se tratan generalmente de un conjunto de causas sociales, culturales y económicas que confluyen para que los estudiantes abandonen y se dediquen a otra cosa.</w:t>
      </w:r>
    </w:p>
    <w:p w:rsidR="00EF43C0" w:rsidRDefault="00EF43C0" w:rsidP="00EF43C0">
      <w:pPr>
        <w:jc w:val="both"/>
        <w:rPr>
          <w:sz w:val="24"/>
          <w:szCs w:val="24"/>
        </w:rPr>
      </w:pPr>
      <w:r w:rsidRPr="00EF43C0">
        <w:rPr>
          <w:sz w:val="24"/>
          <w:szCs w:val="24"/>
        </w:rPr>
        <w:t xml:space="preserve">Son muchas las voces que manifiestan que la educación nacional está en crisis, siendo una de sus causas y a su vez afecto la alta deserción del sistema, tanto escolar como universitario. Las cifras al respecto superan los 40.000 en 2021 y 50.529 niños y adolescentes desescolarizados en 2022, 24% más que el año 2019. </w:t>
      </w:r>
      <w:proofErr w:type="gramStart"/>
      <w:r w:rsidRPr="00EF43C0">
        <w:rPr>
          <w:sz w:val="24"/>
          <w:szCs w:val="24"/>
        </w:rPr>
        <w:t>a</w:t>
      </w:r>
      <w:proofErr w:type="gramEnd"/>
      <w:r w:rsidRPr="00EF43C0">
        <w:rPr>
          <w:sz w:val="24"/>
          <w:szCs w:val="24"/>
        </w:rPr>
        <w:t xml:space="preserve"> esto se suma una taza cercana al 40% en lo que respecto a ausentismo (menos de 85% </w:t>
      </w:r>
      <w:proofErr w:type="spellStart"/>
      <w:r w:rsidRPr="00EF43C0">
        <w:rPr>
          <w:sz w:val="24"/>
          <w:szCs w:val="24"/>
        </w:rPr>
        <w:t>mineduc</w:t>
      </w:r>
      <w:proofErr w:type="spellEnd"/>
      <w:r w:rsidRPr="00EF43C0">
        <w:rPr>
          <w:sz w:val="24"/>
          <w:szCs w:val="24"/>
        </w:rPr>
        <w:t>) lo anterior impacta a las posibilidades de inserción a la educación superior y mundo laboral.</w:t>
      </w:r>
    </w:p>
    <w:p w:rsidR="00EF43C0" w:rsidRDefault="00EF43C0" w:rsidP="00EF43C0">
      <w:pPr>
        <w:jc w:val="both"/>
        <w:rPr>
          <w:sz w:val="24"/>
          <w:szCs w:val="24"/>
        </w:rPr>
      </w:pPr>
      <w:r>
        <w:rPr>
          <w:sz w:val="24"/>
          <w:szCs w:val="24"/>
        </w:rPr>
        <w:t xml:space="preserve">Por esto </w:t>
      </w:r>
      <w:r w:rsidRPr="00EF43C0">
        <w:rPr>
          <w:sz w:val="24"/>
          <w:szCs w:val="24"/>
        </w:rPr>
        <w:t>se hace necesarias políticas de estado que se hagan cargo del progresivo empobrecimiento, desigualdad y fragmentación social, que por otro establezcan políticas públicas alineadas con una actualización relevante, de lo que se enseña en los colegios, (centro de investigación periodística) la esperanza está en la escuela</w:t>
      </w:r>
      <w:r>
        <w:rPr>
          <w:sz w:val="24"/>
          <w:szCs w:val="24"/>
        </w:rPr>
        <w:t>.</w:t>
      </w:r>
    </w:p>
    <w:p w:rsidR="00EF43C0" w:rsidRDefault="00EF43C0" w:rsidP="00EF43C0">
      <w:pPr>
        <w:jc w:val="both"/>
        <w:rPr>
          <w:sz w:val="24"/>
          <w:szCs w:val="24"/>
        </w:rPr>
      </w:pPr>
      <w:r>
        <w:rPr>
          <w:sz w:val="24"/>
          <w:szCs w:val="24"/>
        </w:rPr>
        <w:t>Se Plantea una asesoría profesional, para disminuir la deserción escolar en la región, mediante un método, con módulos de trabajo, en conjunto con el profesorado y las familias afectadas, para aplicarse en las escuelas públicas de la región.</w:t>
      </w:r>
    </w:p>
    <w:p w:rsidR="00EF43C0" w:rsidRDefault="00EF43C0" w:rsidP="00EF43C0">
      <w:pPr>
        <w:jc w:val="both"/>
        <w:rPr>
          <w:sz w:val="24"/>
          <w:szCs w:val="24"/>
        </w:rPr>
      </w:pPr>
    </w:p>
    <w:p w:rsidR="00CA6173" w:rsidRPr="00E330EF" w:rsidRDefault="00CA6173" w:rsidP="00EF43C0">
      <w:pPr>
        <w:jc w:val="both"/>
        <w:rPr>
          <w:b/>
          <w:sz w:val="24"/>
          <w:szCs w:val="24"/>
        </w:rPr>
      </w:pPr>
      <w:r w:rsidRPr="00E330EF">
        <w:rPr>
          <w:b/>
          <w:sz w:val="24"/>
          <w:szCs w:val="24"/>
        </w:rPr>
        <w:lastRenderedPageBreak/>
        <w:t xml:space="preserve">6.- Presentación y análisis de la Junta de Vecinos de </w:t>
      </w:r>
      <w:proofErr w:type="spellStart"/>
      <w:r w:rsidRPr="00E330EF">
        <w:rPr>
          <w:b/>
          <w:sz w:val="24"/>
          <w:szCs w:val="24"/>
        </w:rPr>
        <w:t>Coñaripe</w:t>
      </w:r>
      <w:proofErr w:type="spellEnd"/>
      <w:r w:rsidRPr="00E330EF">
        <w:rPr>
          <w:b/>
          <w:sz w:val="24"/>
          <w:szCs w:val="24"/>
        </w:rPr>
        <w:t>: un Pueblo que Renace junto al Lago y al Volcán.</w:t>
      </w:r>
    </w:p>
    <w:p w:rsidR="00CA6173" w:rsidRPr="00E330EF" w:rsidRDefault="00CA6173" w:rsidP="00EF43C0">
      <w:pPr>
        <w:jc w:val="both"/>
        <w:rPr>
          <w:b/>
          <w:sz w:val="24"/>
          <w:szCs w:val="24"/>
        </w:rPr>
      </w:pPr>
      <w:r w:rsidRPr="00E330EF">
        <w:rPr>
          <w:b/>
          <w:sz w:val="24"/>
          <w:szCs w:val="24"/>
        </w:rPr>
        <w:t xml:space="preserve">Exponen: Verónica Duran, Presidenta, Judith Barrera, Alfonso </w:t>
      </w:r>
      <w:proofErr w:type="spellStart"/>
      <w:r w:rsidRPr="00E330EF">
        <w:rPr>
          <w:b/>
          <w:sz w:val="24"/>
          <w:szCs w:val="24"/>
        </w:rPr>
        <w:t>Manculipe</w:t>
      </w:r>
      <w:proofErr w:type="spellEnd"/>
      <w:r w:rsidRPr="00E330EF">
        <w:rPr>
          <w:b/>
          <w:sz w:val="24"/>
          <w:szCs w:val="24"/>
        </w:rPr>
        <w:t xml:space="preserve">, Presidente Comunidad indígena Rayen </w:t>
      </w:r>
      <w:proofErr w:type="spellStart"/>
      <w:r w:rsidRPr="00E330EF">
        <w:rPr>
          <w:b/>
          <w:sz w:val="24"/>
          <w:szCs w:val="24"/>
        </w:rPr>
        <w:t>Mapu</w:t>
      </w:r>
      <w:proofErr w:type="spellEnd"/>
      <w:r w:rsidRPr="00E330EF">
        <w:rPr>
          <w:b/>
          <w:sz w:val="24"/>
          <w:szCs w:val="24"/>
        </w:rPr>
        <w:t>.</w:t>
      </w:r>
    </w:p>
    <w:p w:rsidR="00CA6173" w:rsidRDefault="00CA6173" w:rsidP="00E330EF">
      <w:pPr>
        <w:jc w:val="both"/>
        <w:rPr>
          <w:sz w:val="24"/>
          <w:szCs w:val="24"/>
        </w:rPr>
      </w:pPr>
      <w:r>
        <w:rPr>
          <w:sz w:val="24"/>
          <w:szCs w:val="24"/>
        </w:rPr>
        <w:t xml:space="preserve">Los Expositores explican que están trabajando como una comunidad organizada, haciendo grandes esfuerzos en la unidad del sector, para lograr adelantos importantes y consensuados con los vecinos de </w:t>
      </w:r>
      <w:proofErr w:type="spellStart"/>
      <w:r>
        <w:rPr>
          <w:sz w:val="24"/>
          <w:szCs w:val="24"/>
        </w:rPr>
        <w:t>Coñaripe</w:t>
      </w:r>
      <w:proofErr w:type="spellEnd"/>
      <w:r>
        <w:rPr>
          <w:sz w:val="24"/>
          <w:szCs w:val="24"/>
        </w:rPr>
        <w:t xml:space="preserve"> y sus alrededores.</w:t>
      </w:r>
    </w:p>
    <w:p w:rsidR="00CA6173" w:rsidRDefault="00CA6173" w:rsidP="00E330EF">
      <w:pPr>
        <w:jc w:val="both"/>
        <w:rPr>
          <w:sz w:val="24"/>
          <w:szCs w:val="24"/>
        </w:rPr>
      </w:pPr>
      <w:r>
        <w:rPr>
          <w:sz w:val="24"/>
          <w:szCs w:val="24"/>
        </w:rPr>
        <w:t>Sus prioridades de proyectos son las siguientes:</w:t>
      </w:r>
    </w:p>
    <w:p w:rsidR="00CA6173" w:rsidRDefault="00CA6173" w:rsidP="00E330EF">
      <w:pPr>
        <w:pStyle w:val="Prrafodelista"/>
        <w:numPr>
          <w:ilvl w:val="0"/>
          <w:numId w:val="5"/>
        </w:numPr>
        <w:jc w:val="both"/>
        <w:rPr>
          <w:sz w:val="24"/>
          <w:szCs w:val="24"/>
        </w:rPr>
      </w:pPr>
      <w:r>
        <w:rPr>
          <w:sz w:val="24"/>
          <w:szCs w:val="24"/>
        </w:rPr>
        <w:t xml:space="preserve">Reposición del </w:t>
      </w:r>
      <w:proofErr w:type="spellStart"/>
      <w:r>
        <w:rPr>
          <w:sz w:val="24"/>
          <w:szCs w:val="24"/>
        </w:rPr>
        <w:t>Cesfam</w:t>
      </w:r>
      <w:proofErr w:type="spellEnd"/>
    </w:p>
    <w:p w:rsidR="00CA6173" w:rsidRDefault="00CA6173" w:rsidP="00E330EF">
      <w:pPr>
        <w:pStyle w:val="Prrafodelista"/>
        <w:numPr>
          <w:ilvl w:val="0"/>
          <w:numId w:val="5"/>
        </w:numPr>
        <w:jc w:val="both"/>
        <w:rPr>
          <w:sz w:val="24"/>
          <w:szCs w:val="24"/>
        </w:rPr>
      </w:pPr>
      <w:r>
        <w:rPr>
          <w:sz w:val="24"/>
          <w:szCs w:val="24"/>
        </w:rPr>
        <w:t xml:space="preserve">Reposición de Feria AMA, para la construcción del nuevo </w:t>
      </w:r>
      <w:proofErr w:type="spellStart"/>
      <w:r>
        <w:rPr>
          <w:sz w:val="24"/>
          <w:szCs w:val="24"/>
        </w:rPr>
        <w:t>Cesfam</w:t>
      </w:r>
      <w:proofErr w:type="spellEnd"/>
      <w:r>
        <w:rPr>
          <w:sz w:val="24"/>
          <w:szCs w:val="24"/>
        </w:rPr>
        <w:t>, en el terreno</w:t>
      </w:r>
    </w:p>
    <w:p w:rsidR="00CA6173" w:rsidRDefault="00CA6173" w:rsidP="00E330EF">
      <w:pPr>
        <w:pStyle w:val="Prrafodelista"/>
        <w:numPr>
          <w:ilvl w:val="0"/>
          <w:numId w:val="5"/>
        </w:numPr>
        <w:jc w:val="both"/>
        <w:rPr>
          <w:sz w:val="24"/>
          <w:szCs w:val="24"/>
        </w:rPr>
      </w:pPr>
      <w:r>
        <w:rPr>
          <w:sz w:val="24"/>
          <w:szCs w:val="24"/>
        </w:rPr>
        <w:t xml:space="preserve">Construcción del Estadio de </w:t>
      </w:r>
      <w:proofErr w:type="spellStart"/>
      <w:r>
        <w:rPr>
          <w:sz w:val="24"/>
          <w:szCs w:val="24"/>
        </w:rPr>
        <w:t>Coñaripe</w:t>
      </w:r>
      <w:proofErr w:type="spellEnd"/>
    </w:p>
    <w:p w:rsidR="00CA6173" w:rsidRDefault="00CA6173" w:rsidP="00E330EF">
      <w:pPr>
        <w:jc w:val="both"/>
        <w:rPr>
          <w:sz w:val="24"/>
          <w:szCs w:val="24"/>
        </w:rPr>
      </w:pPr>
      <w:r>
        <w:rPr>
          <w:sz w:val="24"/>
          <w:szCs w:val="24"/>
        </w:rPr>
        <w:t xml:space="preserve">Otros proyectos menores que son de su interés </w:t>
      </w:r>
      <w:proofErr w:type="gramStart"/>
      <w:r>
        <w:rPr>
          <w:sz w:val="24"/>
          <w:szCs w:val="24"/>
        </w:rPr>
        <w:t>son ;</w:t>
      </w:r>
      <w:proofErr w:type="gramEnd"/>
      <w:r>
        <w:rPr>
          <w:sz w:val="24"/>
          <w:szCs w:val="24"/>
        </w:rPr>
        <w:t xml:space="preserve"> Plaza , baños públicos, calles con </w:t>
      </w:r>
      <w:proofErr w:type="spellStart"/>
      <w:r>
        <w:rPr>
          <w:sz w:val="24"/>
          <w:szCs w:val="24"/>
        </w:rPr>
        <w:t>adocretos</w:t>
      </w:r>
      <w:proofErr w:type="spellEnd"/>
      <w:r>
        <w:rPr>
          <w:sz w:val="24"/>
          <w:szCs w:val="24"/>
        </w:rPr>
        <w:t xml:space="preserve">, Postular al programa Pequeñas localidades de </w:t>
      </w:r>
      <w:proofErr w:type="spellStart"/>
      <w:r>
        <w:rPr>
          <w:sz w:val="24"/>
          <w:szCs w:val="24"/>
        </w:rPr>
        <w:t>Minvu</w:t>
      </w:r>
      <w:proofErr w:type="spellEnd"/>
      <w:r>
        <w:rPr>
          <w:sz w:val="24"/>
          <w:szCs w:val="24"/>
        </w:rPr>
        <w:t xml:space="preserve">, Plan de </w:t>
      </w:r>
      <w:proofErr w:type="spellStart"/>
      <w:r>
        <w:rPr>
          <w:sz w:val="24"/>
          <w:szCs w:val="24"/>
        </w:rPr>
        <w:t>hermoseaminero</w:t>
      </w:r>
      <w:proofErr w:type="spellEnd"/>
      <w:r>
        <w:rPr>
          <w:sz w:val="24"/>
          <w:szCs w:val="24"/>
        </w:rPr>
        <w:t>, con infraestructura verde y respetando el concepto de ciudad de montaña.</w:t>
      </w:r>
    </w:p>
    <w:p w:rsidR="00CA6173" w:rsidRDefault="00CA6173" w:rsidP="00E330EF">
      <w:pPr>
        <w:jc w:val="both"/>
        <w:rPr>
          <w:sz w:val="24"/>
          <w:szCs w:val="24"/>
        </w:rPr>
      </w:pPr>
      <w:r>
        <w:rPr>
          <w:sz w:val="24"/>
          <w:szCs w:val="24"/>
        </w:rPr>
        <w:t>Su principal mensaje para los Consejeros y autoridades es que las mejoras o proyectos que se proyecten en la zona tengan un componente importante de participación ciudadana e integre la mirada de los pueblos originarios, respetando sus territorios y cosmovisiones.</w:t>
      </w:r>
    </w:p>
    <w:p w:rsidR="00E330EF" w:rsidRDefault="00E330EF" w:rsidP="00E330EF">
      <w:pPr>
        <w:jc w:val="both"/>
        <w:rPr>
          <w:sz w:val="24"/>
          <w:szCs w:val="24"/>
        </w:rPr>
      </w:pPr>
    </w:p>
    <w:p w:rsidR="00E330EF" w:rsidRPr="00CA6173" w:rsidRDefault="00E330EF" w:rsidP="00E330EF">
      <w:pPr>
        <w:jc w:val="both"/>
        <w:rPr>
          <w:sz w:val="24"/>
          <w:szCs w:val="24"/>
        </w:rPr>
      </w:pPr>
      <w:bookmarkStart w:id="0" w:name="_GoBack"/>
      <w:bookmarkEnd w:id="0"/>
    </w:p>
    <w:sectPr w:rsidR="00E330EF" w:rsidRPr="00CA61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7638"/>
    <w:multiLevelType w:val="hybridMultilevel"/>
    <w:tmpl w:val="181C3D88"/>
    <w:lvl w:ilvl="0" w:tplc="340A000F">
      <w:start w:val="1"/>
      <w:numFmt w:val="decimal"/>
      <w:lvlText w:val="%1."/>
      <w:lvlJc w:val="left"/>
      <w:pPr>
        <w:ind w:left="770" w:hanging="360"/>
      </w:pPr>
    </w:lvl>
    <w:lvl w:ilvl="1" w:tplc="340A0019" w:tentative="1">
      <w:start w:val="1"/>
      <w:numFmt w:val="lowerLetter"/>
      <w:lvlText w:val="%2."/>
      <w:lvlJc w:val="left"/>
      <w:pPr>
        <w:ind w:left="1490" w:hanging="360"/>
      </w:pPr>
    </w:lvl>
    <w:lvl w:ilvl="2" w:tplc="340A001B" w:tentative="1">
      <w:start w:val="1"/>
      <w:numFmt w:val="lowerRoman"/>
      <w:lvlText w:val="%3."/>
      <w:lvlJc w:val="right"/>
      <w:pPr>
        <w:ind w:left="2210" w:hanging="180"/>
      </w:pPr>
    </w:lvl>
    <w:lvl w:ilvl="3" w:tplc="340A000F" w:tentative="1">
      <w:start w:val="1"/>
      <w:numFmt w:val="decimal"/>
      <w:lvlText w:val="%4."/>
      <w:lvlJc w:val="left"/>
      <w:pPr>
        <w:ind w:left="2930" w:hanging="360"/>
      </w:pPr>
    </w:lvl>
    <w:lvl w:ilvl="4" w:tplc="340A0019" w:tentative="1">
      <w:start w:val="1"/>
      <w:numFmt w:val="lowerLetter"/>
      <w:lvlText w:val="%5."/>
      <w:lvlJc w:val="left"/>
      <w:pPr>
        <w:ind w:left="3650" w:hanging="360"/>
      </w:pPr>
    </w:lvl>
    <w:lvl w:ilvl="5" w:tplc="340A001B" w:tentative="1">
      <w:start w:val="1"/>
      <w:numFmt w:val="lowerRoman"/>
      <w:lvlText w:val="%6."/>
      <w:lvlJc w:val="right"/>
      <w:pPr>
        <w:ind w:left="4370" w:hanging="180"/>
      </w:pPr>
    </w:lvl>
    <w:lvl w:ilvl="6" w:tplc="340A000F" w:tentative="1">
      <w:start w:val="1"/>
      <w:numFmt w:val="decimal"/>
      <w:lvlText w:val="%7."/>
      <w:lvlJc w:val="left"/>
      <w:pPr>
        <w:ind w:left="5090" w:hanging="360"/>
      </w:pPr>
    </w:lvl>
    <w:lvl w:ilvl="7" w:tplc="340A0019" w:tentative="1">
      <w:start w:val="1"/>
      <w:numFmt w:val="lowerLetter"/>
      <w:lvlText w:val="%8."/>
      <w:lvlJc w:val="left"/>
      <w:pPr>
        <w:ind w:left="5810" w:hanging="360"/>
      </w:pPr>
    </w:lvl>
    <w:lvl w:ilvl="8" w:tplc="340A001B" w:tentative="1">
      <w:start w:val="1"/>
      <w:numFmt w:val="lowerRoman"/>
      <w:lvlText w:val="%9."/>
      <w:lvlJc w:val="right"/>
      <w:pPr>
        <w:ind w:left="6530" w:hanging="180"/>
      </w:pPr>
    </w:lvl>
  </w:abstractNum>
  <w:abstractNum w:abstractNumId="1" w15:restartNumberingAfterBreak="0">
    <w:nsid w:val="0AC273E8"/>
    <w:multiLevelType w:val="hybridMultilevel"/>
    <w:tmpl w:val="749CE5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AB509C7"/>
    <w:multiLevelType w:val="hybridMultilevel"/>
    <w:tmpl w:val="72B6476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D3A132B"/>
    <w:multiLevelType w:val="hybridMultilevel"/>
    <w:tmpl w:val="2722B88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91806F8"/>
    <w:multiLevelType w:val="hybridMultilevel"/>
    <w:tmpl w:val="D9FE7C22"/>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39C"/>
    <w:rsid w:val="0026702A"/>
    <w:rsid w:val="00394741"/>
    <w:rsid w:val="003D439C"/>
    <w:rsid w:val="004234B2"/>
    <w:rsid w:val="005924FC"/>
    <w:rsid w:val="00863125"/>
    <w:rsid w:val="00CA6173"/>
    <w:rsid w:val="00E330EF"/>
    <w:rsid w:val="00EF43C0"/>
    <w:rsid w:val="00FD46D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E994E-E0ED-44BD-9AA3-091875CA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439C"/>
    <w:pPr>
      <w:ind w:left="720"/>
      <w:contextualSpacing/>
    </w:pPr>
  </w:style>
  <w:style w:type="table" w:styleId="Tablaconcuadrcula">
    <w:name w:val="Table Grid"/>
    <w:basedOn w:val="Tablanormal"/>
    <w:uiPriority w:val="39"/>
    <w:rsid w:val="003D4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26702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3">
    <w:name w:val="Plain Table 3"/>
    <w:basedOn w:val="Tablanormal"/>
    <w:uiPriority w:val="43"/>
    <w:rsid w:val="0026702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ipervnculo">
    <w:name w:val="Hyperlink"/>
    <w:basedOn w:val="Fuentedeprrafopredeter"/>
    <w:uiPriority w:val="99"/>
    <w:unhideWhenUsed/>
    <w:rsid w:val="005924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redelosrios.cl/dides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6</Pages>
  <Words>1444</Words>
  <Characters>7947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Hölk</dc:creator>
  <cp:keywords/>
  <dc:description/>
  <cp:lastModifiedBy>Eduardo Hölk</cp:lastModifiedBy>
  <cp:revision>1</cp:revision>
  <dcterms:created xsi:type="dcterms:W3CDTF">2024-04-10T03:41:00Z</dcterms:created>
  <dcterms:modified xsi:type="dcterms:W3CDTF">2024-04-10T05:11:00Z</dcterms:modified>
</cp:coreProperties>
</file>